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8F5E4" w14:textId="77777777" w:rsidR="000B7541" w:rsidRPr="000B7541" w:rsidRDefault="000B7541" w:rsidP="000B7541">
      <w:pPr>
        <w:tabs>
          <w:tab w:val="center" w:pos="4896"/>
          <w:tab w:val="left" w:pos="8100"/>
        </w:tabs>
        <w:rPr>
          <w:rFonts w:ascii="Calibri" w:hAnsi="Calibri" w:cs="Arial"/>
          <w:b/>
          <w:bCs/>
          <w:sz w:val="16"/>
          <w:szCs w:val="16"/>
        </w:rPr>
      </w:pPr>
    </w:p>
    <w:p w14:paraId="5380CDA5" w14:textId="3882BBBC" w:rsidR="000B7541" w:rsidRPr="00566D15" w:rsidRDefault="000B7541" w:rsidP="000B7541">
      <w:pPr>
        <w:tabs>
          <w:tab w:val="center" w:pos="4896"/>
          <w:tab w:val="left" w:pos="8100"/>
        </w:tabs>
        <w:rPr>
          <w:rFonts w:ascii="Calibri" w:hAnsi="Calibri" w:cs="Arial"/>
          <w:b/>
          <w:bCs/>
          <w:color w:val="C0504D" w:themeColor="accent2"/>
          <w:sz w:val="26"/>
          <w:szCs w:val="26"/>
        </w:rPr>
      </w:pPr>
      <w:r w:rsidRPr="00566D15">
        <w:rPr>
          <w:rFonts w:ascii="Calibri" w:hAnsi="Calibri" w:cs="Arial"/>
          <w:b/>
          <w:bCs/>
          <w:sz w:val="26"/>
          <w:szCs w:val="26"/>
        </w:rPr>
        <w:t>Reporting Metrics Standards and Definitions</w:t>
      </w:r>
      <w:r w:rsidRPr="00566D15">
        <w:rPr>
          <w:rFonts w:ascii="Calibri" w:hAnsi="Calibri" w:cs="Arial"/>
          <w:b/>
          <w:bCs/>
          <w:color w:val="C0504D" w:themeColor="accent2"/>
          <w:sz w:val="26"/>
          <w:szCs w:val="26"/>
        </w:rPr>
        <w:t xml:space="preserve"> </w:t>
      </w:r>
    </w:p>
    <w:p w14:paraId="0F5E16AD" w14:textId="77777777" w:rsidR="000B7541" w:rsidRDefault="000B7541" w:rsidP="000B7541">
      <w:pPr>
        <w:tabs>
          <w:tab w:val="center" w:pos="4896"/>
          <w:tab w:val="left" w:pos="8100"/>
        </w:tabs>
        <w:spacing w:after="0"/>
        <w:rPr>
          <w:rFonts w:ascii="Calibri" w:hAnsi="Calibri" w:cs="Calibri"/>
        </w:rPr>
      </w:pPr>
      <w:r>
        <w:rPr>
          <w:rFonts w:ascii="Calibri" w:hAnsi="Calibri" w:cs="Calibri"/>
        </w:rPr>
        <w:t xml:space="preserve">Inntopia </w:t>
      </w:r>
      <w:r w:rsidRPr="005D2F6F">
        <w:rPr>
          <w:rFonts w:ascii="Calibri" w:hAnsi="Calibri" w:cs="Calibri"/>
        </w:rPr>
        <w:t>has established a set of reporting metrics that include</w:t>
      </w:r>
      <w:r>
        <w:rPr>
          <w:rFonts w:ascii="Calibri" w:hAnsi="Calibri" w:cs="Calibri"/>
        </w:rPr>
        <w:t>s</w:t>
      </w:r>
      <w:r w:rsidRPr="005D2F6F">
        <w:rPr>
          <w:rFonts w:ascii="Calibri" w:hAnsi="Calibri" w:cs="Calibri"/>
        </w:rPr>
        <w:t xml:space="preserve"> standard definitions required for reported data to be consistent across all reporting properties and destinations. Consistent compliance with these metrics ensure</w:t>
      </w:r>
      <w:r>
        <w:rPr>
          <w:rFonts w:ascii="Calibri" w:hAnsi="Calibri" w:cs="Calibri"/>
        </w:rPr>
        <w:t>s</w:t>
      </w:r>
      <w:r w:rsidRPr="005D2F6F">
        <w:rPr>
          <w:rFonts w:ascii="Calibri" w:hAnsi="Calibri" w:cs="Calibri"/>
        </w:rPr>
        <w:t xml:space="preserve"> th</w:t>
      </w:r>
      <w:r>
        <w:rPr>
          <w:rFonts w:ascii="Calibri" w:hAnsi="Calibri" w:cs="Calibri"/>
        </w:rPr>
        <w:t>e</w:t>
      </w:r>
      <w:r w:rsidRPr="005D2F6F">
        <w:rPr>
          <w:rFonts w:ascii="Calibri" w:hAnsi="Calibri" w:cs="Calibri"/>
        </w:rPr>
        <w:t xml:space="preserve"> </w:t>
      </w:r>
      <w:r>
        <w:rPr>
          <w:rFonts w:ascii="Calibri" w:hAnsi="Calibri" w:cs="Calibri"/>
        </w:rPr>
        <w:t xml:space="preserve">accuracy of </w:t>
      </w:r>
      <w:r w:rsidRPr="005D2F6F">
        <w:rPr>
          <w:rFonts w:ascii="Calibri" w:hAnsi="Calibri" w:cs="Calibri"/>
        </w:rPr>
        <w:t>resulting reports.</w:t>
      </w:r>
    </w:p>
    <w:p w14:paraId="23A2D77A" w14:textId="77777777" w:rsidR="000B7541" w:rsidRDefault="000B7541" w:rsidP="000B7541">
      <w:pPr>
        <w:spacing w:before="120"/>
        <w:ind w:left="360"/>
        <w:rPr>
          <w:rFonts w:ascii="Calibri" w:hAnsi="Calibri" w:cs="Arial"/>
          <w:sz w:val="24"/>
        </w:rPr>
      </w:pPr>
      <w:r>
        <w:rPr>
          <w:rFonts w:ascii="Calibri" w:hAnsi="Calibri" w:cs="Arial"/>
          <w:b/>
          <w:sz w:val="24"/>
        </w:rPr>
        <w:t>Room</w:t>
      </w:r>
      <w:r w:rsidRPr="009C14F0">
        <w:rPr>
          <w:rFonts w:ascii="Calibri" w:hAnsi="Calibri" w:cs="Arial"/>
          <w:sz w:val="24"/>
        </w:rPr>
        <w:t xml:space="preserve"> – </w:t>
      </w:r>
      <w:r w:rsidRPr="003950CE">
        <w:rPr>
          <w:rFonts w:ascii="Calibri" w:hAnsi="Calibri" w:cs="Arial"/>
          <w:szCs w:val="20"/>
        </w:rPr>
        <w:t xml:space="preserve">Any distinct </w:t>
      </w:r>
      <w:r>
        <w:rPr>
          <w:rFonts w:ascii="Calibri" w:hAnsi="Calibri" w:cs="Arial"/>
          <w:szCs w:val="20"/>
        </w:rPr>
        <w:t xml:space="preserve">lodging </w:t>
      </w:r>
      <w:r w:rsidRPr="003950CE">
        <w:rPr>
          <w:rFonts w:ascii="Calibri" w:hAnsi="Calibri" w:cs="Arial"/>
          <w:szCs w:val="20"/>
        </w:rPr>
        <w:t xml:space="preserve">accommodation, regardless of </w:t>
      </w:r>
      <w:r>
        <w:rPr>
          <w:rFonts w:ascii="Calibri" w:hAnsi="Calibri" w:cs="Arial"/>
          <w:szCs w:val="20"/>
        </w:rPr>
        <w:t xml:space="preserve">the </w:t>
      </w:r>
      <w:r w:rsidRPr="003950CE">
        <w:rPr>
          <w:rFonts w:ascii="Calibri" w:hAnsi="Calibri" w:cs="Arial"/>
          <w:szCs w:val="20"/>
        </w:rPr>
        <w:t>number of bedrooms</w:t>
      </w:r>
      <w:r>
        <w:rPr>
          <w:rFonts w:ascii="Calibri" w:hAnsi="Calibri" w:cs="Arial"/>
          <w:szCs w:val="20"/>
        </w:rPr>
        <w:t xml:space="preserve"> or beds</w:t>
      </w:r>
      <w:r w:rsidRPr="003950CE">
        <w:rPr>
          <w:rFonts w:ascii="Calibri" w:hAnsi="Calibri" w:cs="Arial"/>
          <w:szCs w:val="20"/>
        </w:rPr>
        <w:t>.</w:t>
      </w:r>
      <w:r>
        <w:rPr>
          <w:rFonts w:ascii="Calibri" w:hAnsi="Calibri" w:cs="Arial"/>
          <w:szCs w:val="20"/>
        </w:rPr>
        <w:t xml:space="preserve"> </w:t>
      </w:r>
    </w:p>
    <w:p w14:paraId="39311646" w14:textId="77777777" w:rsidR="000B7541" w:rsidRDefault="000B7541" w:rsidP="000B7541">
      <w:pPr>
        <w:pStyle w:val="ListParagraph"/>
        <w:numPr>
          <w:ilvl w:val="0"/>
          <w:numId w:val="5"/>
        </w:numPr>
        <w:spacing w:before="120" w:line="276" w:lineRule="auto"/>
        <w:rPr>
          <w:rFonts w:ascii="Calibri" w:hAnsi="Calibri" w:cs="Arial"/>
          <w:sz w:val="24"/>
        </w:rPr>
      </w:pPr>
      <w:r>
        <w:rPr>
          <w:rFonts w:ascii="Calibri" w:hAnsi="Calibri" w:cs="Arial"/>
          <w:szCs w:val="20"/>
        </w:rPr>
        <w:t>Room</w:t>
      </w:r>
      <w:r w:rsidRPr="009C14F0">
        <w:rPr>
          <w:rFonts w:ascii="Calibri" w:hAnsi="Calibri" w:cs="Arial"/>
          <w:szCs w:val="20"/>
        </w:rPr>
        <w:t>s that lock off are counted at their maximum rentable capacity (e.g. a three-bedroom suite that can be locked off for studio rental is three “</w:t>
      </w:r>
      <w:r>
        <w:rPr>
          <w:rFonts w:ascii="Calibri" w:hAnsi="Calibri" w:cs="Arial"/>
          <w:szCs w:val="20"/>
        </w:rPr>
        <w:t>Room</w:t>
      </w:r>
      <w:r w:rsidRPr="009C14F0">
        <w:rPr>
          <w:rFonts w:ascii="Calibri" w:hAnsi="Calibri" w:cs="Arial"/>
          <w:szCs w:val="20"/>
        </w:rPr>
        <w:t>”)</w:t>
      </w:r>
      <w:r w:rsidRPr="009C14F0">
        <w:rPr>
          <w:rFonts w:ascii="Calibri" w:hAnsi="Calibri" w:cs="Arial"/>
          <w:sz w:val="24"/>
        </w:rPr>
        <w:t>.</w:t>
      </w:r>
    </w:p>
    <w:p w14:paraId="2B3042B0" w14:textId="09F07448" w:rsidR="000B7541" w:rsidRPr="009C14F0" w:rsidRDefault="000B7541" w:rsidP="000B7541">
      <w:pPr>
        <w:pStyle w:val="ListParagraph"/>
        <w:numPr>
          <w:ilvl w:val="0"/>
          <w:numId w:val="5"/>
        </w:numPr>
        <w:spacing w:line="276" w:lineRule="auto"/>
        <w:rPr>
          <w:rFonts w:ascii="Calibri" w:hAnsi="Calibri" w:cs="Arial"/>
          <w:sz w:val="24"/>
        </w:rPr>
      </w:pPr>
      <w:r w:rsidRPr="002E2BC4">
        <w:rPr>
          <w:rFonts w:ascii="Calibri" w:hAnsi="Calibri" w:cs="Arial"/>
          <w:szCs w:val="20"/>
          <w:u w:val="single"/>
        </w:rPr>
        <w:t>Example</w:t>
      </w:r>
      <w:r w:rsidRPr="009C14F0">
        <w:rPr>
          <w:rFonts w:ascii="Calibri" w:hAnsi="Calibri" w:cs="Arial"/>
          <w:szCs w:val="20"/>
        </w:rPr>
        <w:t xml:space="preserve">: A hotel room and a three-bedroom condominium are each considered as </w:t>
      </w:r>
      <w:r>
        <w:rPr>
          <w:rFonts w:ascii="Calibri" w:hAnsi="Calibri" w:cs="Arial"/>
          <w:szCs w:val="20"/>
        </w:rPr>
        <w:t>an</w:t>
      </w:r>
      <w:r w:rsidRPr="009C14F0">
        <w:rPr>
          <w:rFonts w:ascii="Calibri" w:hAnsi="Calibri" w:cs="Arial"/>
          <w:szCs w:val="20"/>
        </w:rPr>
        <w:t xml:space="preserve"> accommodation “</w:t>
      </w:r>
      <w:r>
        <w:rPr>
          <w:rFonts w:ascii="Calibri" w:hAnsi="Calibri" w:cs="Arial"/>
          <w:szCs w:val="20"/>
        </w:rPr>
        <w:t>Room</w:t>
      </w:r>
      <w:r w:rsidRPr="009C14F0">
        <w:rPr>
          <w:rFonts w:ascii="Calibri" w:hAnsi="Calibri" w:cs="Arial"/>
          <w:szCs w:val="20"/>
        </w:rPr>
        <w:t xml:space="preserve">.” </w:t>
      </w:r>
    </w:p>
    <w:p w14:paraId="757B29CF" w14:textId="77777777" w:rsidR="000B7541" w:rsidRDefault="000B7541" w:rsidP="000B7541">
      <w:pPr>
        <w:spacing w:before="120"/>
        <w:ind w:left="360"/>
        <w:rPr>
          <w:rFonts w:ascii="Calibri" w:hAnsi="Calibri" w:cs="Arial"/>
          <w:szCs w:val="20"/>
        </w:rPr>
      </w:pPr>
      <w:r w:rsidRPr="00A156B6">
        <w:rPr>
          <w:rFonts w:ascii="Calibri" w:hAnsi="Calibri" w:cs="Arial"/>
          <w:b/>
          <w:sz w:val="24"/>
        </w:rPr>
        <w:t>Room Nights Available (Available Rooms</w:t>
      </w:r>
      <w:r w:rsidRPr="009C14F0">
        <w:rPr>
          <w:rFonts w:ascii="Calibri" w:hAnsi="Calibri" w:cs="Arial"/>
          <w:b/>
          <w:sz w:val="24"/>
        </w:rPr>
        <w:t>)</w:t>
      </w:r>
      <w:r w:rsidRPr="009C14F0">
        <w:rPr>
          <w:rFonts w:ascii="Calibri" w:hAnsi="Calibri" w:cs="Arial"/>
          <w:sz w:val="24"/>
        </w:rPr>
        <w:t xml:space="preserve"> –</w:t>
      </w:r>
      <w:r>
        <w:rPr>
          <w:rFonts w:ascii="Calibri" w:hAnsi="Calibri" w:cs="Arial"/>
          <w:color w:val="ED6E06"/>
          <w:sz w:val="24"/>
        </w:rPr>
        <w:t xml:space="preserve"> </w:t>
      </w:r>
      <w:bookmarkStart w:id="0" w:name="_Hlk536450457"/>
      <w:r w:rsidRPr="003950CE">
        <w:rPr>
          <w:rFonts w:ascii="Calibri" w:hAnsi="Calibri" w:cs="Arial"/>
          <w:szCs w:val="20"/>
        </w:rPr>
        <w:t xml:space="preserve">The total number of </w:t>
      </w:r>
      <w:r>
        <w:rPr>
          <w:rFonts w:ascii="Calibri" w:hAnsi="Calibri" w:cs="Arial"/>
          <w:szCs w:val="20"/>
        </w:rPr>
        <w:t xml:space="preserve">Rooms </w:t>
      </w:r>
      <w:r w:rsidRPr="003950CE">
        <w:rPr>
          <w:rFonts w:ascii="Calibri" w:hAnsi="Calibri" w:cs="Arial"/>
          <w:szCs w:val="20"/>
        </w:rPr>
        <w:t>available for short</w:t>
      </w:r>
      <w:r>
        <w:rPr>
          <w:rFonts w:ascii="Calibri" w:hAnsi="Calibri" w:cs="Arial"/>
          <w:szCs w:val="20"/>
        </w:rPr>
        <w:t>-</w:t>
      </w:r>
      <w:r w:rsidRPr="003950CE">
        <w:rPr>
          <w:rFonts w:ascii="Calibri" w:hAnsi="Calibri" w:cs="Arial"/>
          <w:szCs w:val="20"/>
        </w:rPr>
        <w:t>term rental</w:t>
      </w:r>
      <w:r>
        <w:rPr>
          <w:rFonts w:ascii="Calibri" w:hAnsi="Calibri" w:cs="Arial"/>
          <w:szCs w:val="20"/>
        </w:rPr>
        <w:t xml:space="preserve"> as defined by the local taxing authority (commonly 30 days, though some jurisdictions, such as Florida, allow 180 days) </w:t>
      </w:r>
      <w:r w:rsidRPr="003950CE">
        <w:rPr>
          <w:rFonts w:ascii="Calibri" w:hAnsi="Calibri" w:cs="Arial"/>
          <w:szCs w:val="20"/>
        </w:rPr>
        <w:t>multiplied by the number of days in the month</w:t>
      </w:r>
      <w:r>
        <w:rPr>
          <w:rFonts w:ascii="Calibri" w:hAnsi="Calibri" w:cs="Arial"/>
          <w:szCs w:val="20"/>
        </w:rPr>
        <w:t>.</w:t>
      </w:r>
      <w:bookmarkEnd w:id="0"/>
    </w:p>
    <w:p w14:paraId="10FFDC2B" w14:textId="77777777" w:rsidR="000B7541" w:rsidRDefault="000B7541" w:rsidP="000B7541">
      <w:pPr>
        <w:pStyle w:val="ListParagraph"/>
        <w:numPr>
          <w:ilvl w:val="0"/>
          <w:numId w:val="6"/>
        </w:numPr>
        <w:spacing w:line="276" w:lineRule="auto"/>
        <w:rPr>
          <w:rFonts w:ascii="Calibri" w:hAnsi="Calibri" w:cs="Arial"/>
          <w:szCs w:val="20"/>
        </w:rPr>
      </w:pPr>
      <w:r>
        <w:rPr>
          <w:rFonts w:ascii="Calibri" w:hAnsi="Calibri" w:cs="Arial"/>
          <w:szCs w:val="20"/>
        </w:rPr>
        <w:t>Room</w:t>
      </w:r>
      <w:r w:rsidRPr="009C14F0">
        <w:rPr>
          <w:rFonts w:ascii="Calibri" w:hAnsi="Calibri" w:cs="Arial"/>
          <w:szCs w:val="20"/>
        </w:rPr>
        <w:t xml:space="preserve">s available in the rental pool for </w:t>
      </w:r>
      <w:r w:rsidRPr="0018590C">
        <w:rPr>
          <w:rFonts w:ascii="Calibri" w:hAnsi="Calibri" w:cs="Arial"/>
          <w:szCs w:val="20"/>
          <w:u w:val="single"/>
        </w:rPr>
        <w:t>either paid or unpaid use</w:t>
      </w:r>
      <w:r w:rsidRPr="009C14F0">
        <w:rPr>
          <w:rFonts w:ascii="Calibri" w:hAnsi="Calibri" w:cs="Arial"/>
          <w:szCs w:val="20"/>
        </w:rPr>
        <w:t xml:space="preserve"> (including rental, timeshare, fractional, owner, guest-of-owner, and complimentary use) are included in the count of available room nights.</w:t>
      </w:r>
    </w:p>
    <w:p w14:paraId="42AE1BBD" w14:textId="77777777" w:rsidR="000B7541" w:rsidRPr="002E2BC4" w:rsidRDefault="000B7541" w:rsidP="000B7541">
      <w:pPr>
        <w:pStyle w:val="ListParagraph"/>
        <w:numPr>
          <w:ilvl w:val="0"/>
          <w:numId w:val="6"/>
        </w:numPr>
        <w:spacing w:line="276" w:lineRule="auto"/>
        <w:rPr>
          <w:u w:val="single"/>
        </w:rPr>
      </w:pPr>
      <w:r w:rsidRPr="002E2BC4">
        <w:rPr>
          <w:rFonts w:ascii="Calibri" w:hAnsi="Calibri" w:cs="Arial"/>
          <w:szCs w:val="20"/>
          <w:u w:val="single"/>
        </w:rPr>
        <w:t>Exclusions</w:t>
      </w:r>
      <w:r w:rsidRPr="002E2BC4">
        <w:rPr>
          <w:rFonts w:ascii="Calibri" w:hAnsi="Calibri" w:cs="Arial"/>
          <w:szCs w:val="20"/>
        </w:rPr>
        <w:t>:</w:t>
      </w:r>
    </w:p>
    <w:p w14:paraId="2C6AEB64" w14:textId="77777777" w:rsidR="000B7541" w:rsidRPr="003304B3" w:rsidRDefault="000B7541" w:rsidP="000B7541">
      <w:pPr>
        <w:pStyle w:val="ListParagraph"/>
        <w:numPr>
          <w:ilvl w:val="1"/>
          <w:numId w:val="6"/>
        </w:numPr>
        <w:spacing w:line="276" w:lineRule="auto"/>
      </w:pPr>
      <w:r>
        <w:rPr>
          <w:rFonts w:ascii="Calibri" w:hAnsi="Calibri" w:cs="Arial"/>
          <w:szCs w:val="20"/>
        </w:rPr>
        <w:t>Room</w:t>
      </w:r>
      <w:r w:rsidRPr="009C14F0">
        <w:rPr>
          <w:rFonts w:ascii="Calibri" w:hAnsi="Calibri" w:cs="Arial"/>
          <w:szCs w:val="20"/>
        </w:rPr>
        <w:t xml:space="preserve">s that are </w:t>
      </w:r>
      <w:r w:rsidRPr="000C2080">
        <w:rPr>
          <w:rFonts w:ascii="Calibri" w:hAnsi="Calibri" w:cs="Arial"/>
          <w:szCs w:val="20"/>
          <w:u w:val="single"/>
        </w:rPr>
        <w:t>solely</w:t>
      </w:r>
      <w:r w:rsidRPr="009C14F0">
        <w:rPr>
          <w:rFonts w:ascii="Calibri" w:hAnsi="Calibri" w:cs="Arial"/>
          <w:szCs w:val="20"/>
        </w:rPr>
        <w:t xml:space="preserve"> managed for long-term renter or owner use. </w:t>
      </w:r>
    </w:p>
    <w:p w14:paraId="1CD52AFB" w14:textId="77777777" w:rsidR="000B7541" w:rsidRPr="00C86D5C" w:rsidRDefault="000B7541" w:rsidP="000B7541">
      <w:pPr>
        <w:pStyle w:val="ListParagraph"/>
        <w:numPr>
          <w:ilvl w:val="1"/>
          <w:numId w:val="6"/>
        </w:numPr>
        <w:spacing w:line="276" w:lineRule="auto"/>
      </w:pPr>
      <w:r>
        <w:rPr>
          <w:rFonts w:ascii="Calibri" w:hAnsi="Calibri" w:cs="Arial"/>
          <w:szCs w:val="20"/>
        </w:rPr>
        <w:t>Room</w:t>
      </w:r>
      <w:r w:rsidRPr="009C14F0">
        <w:rPr>
          <w:rFonts w:ascii="Calibri" w:hAnsi="Calibri" w:cs="Arial"/>
          <w:szCs w:val="20"/>
        </w:rPr>
        <w:t>s</w:t>
      </w:r>
      <w:r w:rsidRPr="009C14F0">
        <w:rPr>
          <w:rFonts w:ascii="Calibri" w:hAnsi="Calibri" w:cs="Calibri"/>
        </w:rPr>
        <w:t xml:space="preserve"> that have been removed from available inventory for more than one month and are considered “out of service” (</w:t>
      </w:r>
      <w:proofErr w:type="gramStart"/>
      <w:r w:rsidRPr="009C14F0">
        <w:rPr>
          <w:rFonts w:ascii="Calibri" w:hAnsi="Calibri" w:cs="Calibri"/>
        </w:rPr>
        <w:t>e.g.</w:t>
      </w:r>
      <w:proofErr w:type="gramEnd"/>
      <w:r w:rsidRPr="009C14F0">
        <w:rPr>
          <w:rFonts w:ascii="Calibri" w:hAnsi="Calibri" w:cs="Calibri"/>
        </w:rPr>
        <w:t xml:space="preserve"> remodels).</w:t>
      </w:r>
    </w:p>
    <w:p w14:paraId="38DE95E2" w14:textId="77777777" w:rsidR="000B7541" w:rsidRPr="009C14F0" w:rsidRDefault="000B7541" w:rsidP="000B7541">
      <w:pPr>
        <w:pStyle w:val="ListParagraph"/>
        <w:numPr>
          <w:ilvl w:val="0"/>
          <w:numId w:val="6"/>
        </w:numPr>
        <w:spacing w:before="60" w:after="0" w:line="276" w:lineRule="auto"/>
        <w:rPr>
          <w:rFonts w:ascii="Calibri" w:hAnsi="Calibri" w:cs="Arial"/>
          <w:szCs w:val="20"/>
        </w:rPr>
      </w:pPr>
      <w:r w:rsidRPr="002E2BC4">
        <w:rPr>
          <w:rFonts w:ascii="Calibri" w:hAnsi="Calibri" w:cs="Arial"/>
          <w:szCs w:val="20"/>
          <w:u w:val="single"/>
        </w:rPr>
        <w:t>Example</w:t>
      </w:r>
      <w:r w:rsidRPr="009C14F0">
        <w:rPr>
          <w:rFonts w:ascii="Calibri" w:hAnsi="Calibri" w:cs="Arial"/>
          <w:szCs w:val="20"/>
        </w:rPr>
        <w:t>: A condominium complex with 100</w:t>
      </w:r>
      <w:r>
        <w:rPr>
          <w:rFonts w:ascii="Calibri" w:hAnsi="Calibri" w:cs="Arial"/>
          <w:szCs w:val="20"/>
        </w:rPr>
        <w:t xml:space="preserve"> Room</w:t>
      </w:r>
      <w:r w:rsidRPr="009C14F0">
        <w:rPr>
          <w:rFonts w:ascii="Calibri" w:hAnsi="Calibri" w:cs="Arial"/>
          <w:szCs w:val="20"/>
        </w:rPr>
        <w:t xml:space="preserve">s available for short-term use in December will have 3100 available rooms in December </w:t>
      </w:r>
      <w:bookmarkStart w:id="1" w:name="_Hlk7789664"/>
      <w:r w:rsidRPr="009C14F0">
        <w:rPr>
          <w:rFonts w:ascii="Calibri" w:hAnsi="Calibri" w:cs="Arial"/>
          <w:szCs w:val="20"/>
        </w:rPr>
        <w:t xml:space="preserve">(100 </w:t>
      </w:r>
      <w:r>
        <w:rPr>
          <w:rFonts w:ascii="Calibri" w:hAnsi="Calibri" w:cs="Arial"/>
          <w:szCs w:val="20"/>
        </w:rPr>
        <w:t>Room</w:t>
      </w:r>
      <w:r w:rsidRPr="009C14F0">
        <w:rPr>
          <w:rFonts w:ascii="Calibri" w:hAnsi="Calibri" w:cs="Arial"/>
          <w:szCs w:val="20"/>
        </w:rPr>
        <w:t xml:space="preserve">s * 31 </w:t>
      </w:r>
      <w:r>
        <w:rPr>
          <w:rFonts w:ascii="Calibri" w:hAnsi="Calibri" w:cs="Arial"/>
          <w:szCs w:val="20"/>
        </w:rPr>
        <w:t>D</w:t>
      </w:r>
      <w:r w:rsidRPr="009C14F0">
        <w:rPr>
          <w:rFonts w:ascii="Calibri" w:hAnsi="Calibri" w:cs="Arial"/>
          <w:szCs w:val="20"/>
        </w:rPr>
        <w:t xml:space="preserve">ays = 3100 </w:t>
      </w:r>
      <w:r>
        <w:rPr>
          <w:rFonts w:ascii="Calibri" w:hAnsi="Calibri" w:cs="Arial"/>
          <w:szCs w:val="20"/>
        </w:rPr>
        <w:t>A</w:t>
      </w:r>
      <w:r w:rsidRPr="009C14F0">
        <w:rPr>
          <w:rFonts w:ascii="Calibri" w:hAnsi="Calibri" w:cs="Arial"/>
          <w:szCs w:val="20"/>
        </w:rPr>
        <w:t xml:space="preserve">vailable </w:t>
      </w:r>
      <w:r>
        <w:rPr>
          <w:rFonts w:ascii="Calibri" w:hAnsi="Calibri" w:cs="Arial"/>
          <w:szCs w:val="20"/>
        </w:rPr>
        <w:t>R</w:t>
      </w:r>
      <w:r w:rsidRPr="009C14F0">
        <w:rPr>
          <w:rFonts w:ascii="Calibri" w:hAnsi="Calibri" w:cs="Arial"/>
          <w:szCs w:val="20"/>
        </w:rPr>
        <w:t>ooms)</w:t>
      </w:r>
      <w:bookmarkEnd w:id="1"/>
      <w:r w:rsidRPr="009C14F0">
        <w:rPr>
          <w:rFonts w:ascii="Calibri" w:hAnsi="Calibri" w:cs="Arial"/>
          <w:szCs w:val="20"/>
        </w:rPr>
        <w:t xml:space="preserve">. </w:t>
      </w:r>
    </w:p>
    <w:p w14:paraId="4E28C981" w14:textId="77777777" w:rsidR="000B7541" w:rsidRPr="000B7541" w:rsidRDefault="000B7541" w:rsidP="000B7541">
      <w:pPr>
        <w:spacing w:after="0"/>
        <w:ind w:left="720"/>
        <w:rPr>
          <w:rFonts w:ascii="Calibri" w:hAnsi="Calibri" w:cs="Arial"/>
          <w:sz w:val="16"/>
          <w:szCs w:val="16"/>
        </w:rPr>
      </w:pPr>
    </w:p>
    <w:p w14:paraId="4A58C2AE" w14:textId="77777777" w:rsidR="002625D6" w:rsidRDefault="000B7541" w:rsidP="000B7541">
      <w:pPr>
        <w:pStyle w:val="ListParagraph"/>
        <w:spacing w:before="120" w:after="60" w:line="276" w:lineRule="auto"/>
        <w:ind w:left="360"/>
        <w:rPr>
          <w:rFonts w:ascii="Calibri" w:hAnsi="Calibri" w:cs="Arial"/>
          <w:szCs w:val="20"/>
        </w:rPr>
      </w:pPr>
      <w:r w:rsidRPr="00A156B6">
        <w:rPr>
          <w:rFonts w:ascii="Calibri" w:hAnsi="Calibri" w:cs="Arial"/>
          <w:b/>
          <w:sz w:val="24"/>
        </w:rPr>
        <w:t>Room Nights Booked</w:t>
      </w:r>
      <w:r w:rsidRPr="009C14F0">
        <w:rPr>
          <w:rFonts w:ascii="Calibri" w:hAnsi="Calibri" w:cs="Arial"/>
          <w:b/>
          <w:sz w:val="24"/>
        </w:rPr>
        <w:t xml:space="preserve"> </w:t>
      </w:r>
      <w:r w:rsidRPr="00A156B6">
        <w:rPr>
          <w:rFonts w:ascii="Calibri" w:hAnsi="Calibri" w:cs="Arial"/>
          <w:sz w:val="24"/>
        </w:rPr>
        <w:t>–</w:t>
      </w:r>
      <w:r w:rsidRPr="009C14F0">
        <w:rPr>
          <w:rFonts w:ascii="Calibri" w:hAnsi="Calibri" w:cs="Arial"/>
          <w:b/>
          <w:sz w:val="24"/>
        </w:rPr>
        <w:t xml:space="preserve"> </w:t>
      </w:r>
      <w:r w:rsidRPr="00B6548F">
        <w:rPr>
          <w:rFonts w:ascii="Calibri" w:hAnsi="Calibri" w:cs="Arial"/>
          <w:szCs w:val="20"/>
        </w:rPr>
        <w:t xml:space="preserve">The total number of nights that </w:t>
      </w:r>
      <w:r>
        <w:rPr>
          <w:rFonts w:ascii="Calibri" w:hAnsi="Calibri" w:cs="Arial"/>
          <w:szCs w:val="20"/>
        </w:rPr>
        <w:t>Rooms</w:t>
      </w:r>
      <w:r w:rsidRPr="00B6548F">
        <w:rPr>
          <w:rFonts w:ascii="Calibri" w:hAnsi="Calibri" w:cs="Arial"/>
          <w:szCs w:val="20"/>
        </w:rPr>
        <w:t xml:space="preserve"> are reserved</w:t>
      </w:r>
      <w:r>
        <w:rPr>
          <w:rFonts w:ascii="Calibri" w:hAnsi="Calibri" w:cs="Arial"/>
          <w:szCs w:val="20"/>
        </w:rPr>
        <w:t xml:space="preserve"> for paid stays</w:t>
      </w:r>
      <w:r w:rsidRPr="00B6548F">
        <w:rPr>
          <w:rFonts w:ascii="Calibri" w:hAnsi="Calibri" w:cs="Arial"/>
          <w:szCs w:val="20"/>
        </w:rPr>
        <w:t xml:space="preserve"> in a given month</w:t>
      </w:r>
      <w:r>
        <w:rPr>
          <w:rFonts w:ascii="Calibri" w:hAnsi="Calibri" w:cs="Arial"/>
          <w:szCs w:val="20"/>
        </w:rPr>
        <w:t xml:space="preserve"> </w:t>
      </w:r>
      <w:r w:rsidRPr="00F22083">
        <w:rPr>
          <w:rFonts w:ascii="Calibri" w:hAnsi="Calibri" w:cs="Arial"/>
          <w:szCs w:val="20"/>
        </w:rPr>
        <w:t>(</w:t>
      </w:r>
      <w:proofErr w:type="gramStart"/>
      <w:r w:rsidRPr="00880705">
        <w:rPr>
          <w:rFonts w:ascii="Calibri" w:hAnsi="Calibri" w:cs="Arial"/>
          <w:szCs w:val="20"/>
        </w:rPr>
        <w:t>i.e</w:t>
      </w:r>
      <w:r w:rsidRPr="003304B3">
        <w:rPr>
          <w:rFonts w:ascii="Calibri" w:hAnsi="Calibri" w:cs="Arial"/>
          <w:szCs w:val="20"/>
        </w:rPr>
        <w:t>.</w:t>
      </w:r>
      <w:proofErr w:type="gramEnd"/>
      <w:r w:rsidRPr="00880705">
        <w:rPr>
          <w:rFonts w:ascii="Calibri" w:hAnsi="Calibri" w:cs="Arial"/>
          <w:szCs w:val="20"/>
        </w:rPr>
        <w:t xml:space="preserve"> the number of </w:t>
      </w:r>
      <w:r>
        <w:rPr>
          <w:rFonts w:ascii="Calibri" w:hAnsi="Calibri" w:cs="Arial"/>
          <w:szCs w:val="20"/>
        </w:rPr>
        <w:t>r</w:t>
      </w:r>
      <w:r w:rsidRPr="00880705">
        <w:rPr>
          <w:rFonts w:ascii="Calibri" w:hAnsi="Calibri" w:cs="Arial"/>
          <w:szCs w:val="20"/>
        </w:rPr>
        <w:t>oom nights in a month that generat</w:t>
      </w:r>
      <w:r>
        <w:rPr>
          <w:rFonts w:ascii="Calibri" w:hAnsi="Calibri" w:cs="Arial"/>
          <w:szCs w:val="20"/>
        </w:rPr>
        <w:t>e revenue</w:t>
      </w:r>
      <w:r w:rsidRPr="00880705">
        <w:rPr>
          <w:rFonts w:ascii="Calibri" w:hAnsi="Calibri" w:cs="Arial"/>
          <w:szCs w:val="20"/>
        </w:rPr>
        <w:t>).</w:t>
      </w:r>
      <w:r w:rsidRPr="00B6548F">
        <w:rPr>
          <w:rFonts w:ascii="Calibri" w:hAnsi="Calibri" w:cs="Arial"/>
          <w:szCs w:val="20"/>
        </w:rPr>
        <w:t xml:space="preserve"> </w:t>
      </w:r>
    </w:p>
    <w:p w14:paraId="3D6706F0" w14:textId="77777777" w:rsidR="001D2B37" w:rsidRPr="001D2B37" w:rsidRDefault="009C5340" w:rsidP="006A353A">
      <w:pPr>
        <w:pStyle w:val="ListParagraph"/>
        <w:numPr>
          <w:ilvl w:val="0"/>
          <w:numId w:val="9"/>
        </w:numPr>
        <w:spacing w:before="120" w:after="60" w:line="276" w:lineRule="auto"/>
        <w:ind w:left="1440"/>
        <w:rPr>
          <w:rFonts w:ascii="Calibri" w:hAnsi="Calibri" w:cs="Arial"/>
          <w:bCs/>
        </w:rPr>
      </w:pPr>
      <w:r w:rsidRPr="001D2B37">
        <w:rPr>
          <w:rFonts w:ascii="Calibri" w:hAnsi="Calibri" w:cs="Arial"/>
          <w:b/>
        </w:rPr>
        <w:t xml:space="preserve">Note Regarding </w:t>
      </w:r>
      <w:r w:rsidR="002625D6" w:rsidRPr="001D2B37">
        <w:rPr>
          <w:rFonts w:ascii="Calibri" w:hAnsi="Calibri" w:cs="Arial"/>
          <w:b/>
        </w:rPr>
        <w:t xml:space="preserve">Group </w:t>
      </w:r>
      <w:r w:rsidRPr="001D2B37">
        <w:rPr>
          <w:rFonts w:ascii="Calibri" w:hAnsi="Calibri" w:cs="Arial"/>
          <w:b/>
        </w:rPr>
        <w:t>Nights</w:t>
      </w:r>
      <w:r w:rsidR="002625D6" w:rsidRPr="001D2B37">
        <w:rPr>
          <w:rFonts w:ascii="Calibri" w:hAnsi="Calibri" w:cs="Arial"/>
          <w:b/>
        </w:rPr>
        <w:t xml:space="preserve"> </w:t>
      </w:r>
      <w:r w:rsidR="002625D6" w:rsidRPr="001D2B37">
        <w:rPr>
          <w:rFonts w:ascii="Calibri" w:hAnsi="Calibri" w:cs="Arial"/>
          <w:b/>
          <w:sz w:val="24"/>
        </w:rPr>
        <w:t>–</w:t>
      </w:r>
      <w:r w:rsidR="002625D6" w:rsidRPr="001D2B37">
        <w:rPr>
          <w:rFonts w:ascii="Calibri" w:hAnsi="Calibri" w:cs="Arial"/>
          <w:szCs w:val="20"/>
        </w:rPr>
        <w:t xml:space="preserve"> </w:t>
      </w:r>
      <w:r w:rsidRPr="001D2B37">
        <w:rPr>
          <w:rFonts w:ascii="Calibri" w:hAnsi="Calibri" w:cs="Arial"/>
          <w:szCs w:val="20"/>
        </w:rPr>
        <w:t xml:space="preserve">include </w:t>
      </w:r>
      <w:r w:rsidR="002625D6" w:rsidRPr="001D2B37">
        <w:rPr>
          <w:rFonts w:ascii="Calibri" w:hAnsi="Calibri" w:cs="Arial"/>
          <w:szCs w:val="20"/>
        </w:rPr>
        <w:t xml:space="preserve">group nights for which the </w:t>
      </w:r>
      <w:r w:rsidR="002625D6" w:rsidRPr="001D2B37">
        <w:rPr>
          <w:rFonts w:ascii="Calibri" w:hAnsi="Calibri" w:cs="Arial"/>
          <w:szCs w:val="20"/>
          <w:u w:val="single"/>
        </w:rPr>
        <w:t>contracted price</w:t>
      </w:r>
      <w:r w:rsidR="002625D6" w:rsidRPr="001D2B37">
        <w:rPr>
          <w:rFonts w:ascii="Calibri" w:hAnsi="Calibri" w:cs="Arial"/>
          <w:szCs w:val="20"/>
        </w:rPr>
        <w:t xml:space="preserve"> </w:t>
      </w:r>
      <w:r w:rsidR="001337D9" w:rsidRPr="001D2B37">
        <w:rPr>
          <w:rFonts w:ascii="Calibri" w:hAnsi="Calibri" w:cs="Arial"/>
          <w:szCs w:val="20"/>
        </w:rPr>
        <w:t>of</w:t>
      </w:r>
      <w:r w:rsidR="002625D6" w:rsidRPr="001D2B37">
        <w:rPr>
          <w:rFonts w:ascii="Calibri" w:hAnsi="Calibri" w:cs="Arial"/>
          <w:szCs w:val="20"/>
        </w:rPr>
        <w:t xml:space="preserve"> the </w:t>
      </w:r>
      <w:r w:rsidR="005A0226" w:rsidRPr="001D2B37">
        <w:rPr>
          <w:rFonts w:ascii="Calibri" w:hAnsi="Calibri" w:cs="Arial"/>
          <w:szCs w:val="20"/>
        </w:rPr>
        <w:t>nights</w:t>
      </w:r>
      <w:r w:rsidR="002625D6" w:rsidRPr="001D2B37">
        <w:rPr>
          <w:rFonts w:ascii="Calibri" w:hAnsi="Calibri" w:cs="Arial"/>
          <w:szCs w:val="20"/>
        </w:rPr>
        <w:t xml:space="preserve"> can be reported</w:t>
      </w:r>
      <w:r w:rsidR="005A0226" w:rsidRPr="001D2B37">
        <w:rPr>
          <w:rFonts w:ascii="Calibri" w:hAnsi="Calibri" w:cs="Arial"/>
          <w:szCs w:val="20"/>
        </w:rPr>
        <w:t>, irrespective of whether the rooms have been picked up</w:t>
      </w:r>
      <w:r w:rsidRPr="001D2B37">
        <w:rPr>
          <w:rFonts w:ascii="Calibri" w:hAnsi="Calibri" w:cs="Arial"/>
          <w:szCs w:val="20"/>
        </w:rPr>
        <w:t>.  Do not include Group nights for which you cannot report full contracted price for the room as this will deflate both ADR and RevPAR calculations</w:t>
      </w:r>
      <w:r w:rsidR="001337D9" w:rsidRPr="001D2B37">
        <w:rPr>
          <w:rFonts w:ascii="Calibri" w:hAnsi="Calibri" w:cs="Arial"/>
          <w:szCs w:val="20"/>
        </w:rPr>
        <w:t>.</w:t>
      </w:r>
    </w:p>
    <w:p w14:paraId="21DC30CD" w14:textId="284A1727" w:rsidR="005A0226" w:rsidRPr="001D2B37" w:rsidRDefault="005A0226" w:rsidP="001D2B37">
      <w:pPr>
        <w:pStyle w:val="ListParagraph"/>
        <w:numPr>
          <w:ilvl w:val="1"/>
          <w:numId w:val="9"/>
        </w:numPr>
        <w:spacing w:before="120" w:after="60" w:line="276" w:lineRule="auto"/>
        <w:rPr>
          <w:rFonts w:ascii="Calibri" w:hAnsi="Calibri" w:cs="Arial"/>
          <w:bCs/>
        </w:rPr>
      </w:pPr>
      <w:r w:rsidRPr="001D2B37">
        <w:rPr>
          <w:rFonts w:ascii="Calibri" w:hAnsi="Calibri" w:cs="Arial"/>
          <w:bCs/>
        </w:rPr>
        <w:t xml:space="preserve">We recognize that group booking </w:t>
      </w:r>
      <w:r w:rsidR="00800D9E" w:rsidRPr="001D2B37">
        <w:rPr>
          <w:rFonts w:ascii="Calibri" w:hAnsi="Calibri" w:cs="Arial"/>
          <w:bCs/>
        </w:rPr>
        <w:t>policies vary</w:t>
      </w:r>
      <w:r w:rsidR="003E58DD" w:rsidRPr="001D2B37">
        <w:rPr>
          <w:rFonts w:ascii="Calibri" w:hAnsi="Calibri" w:cs="Arial"/>
          <w:bCs/>
        </w:rPr>
        <w:t xml:space="preserve"> </w:t>
      </w:r>
      <w:r w:rsidR="00800D9E" w:rsidRPr="001D2B37">
        <w:rPr>
          <w:rFonts w:ascii="Calibri" w:hAnsi="Calibri" w:cs="Arial"/>
          <w:bCs/>
        </w:rPr>
        <w:t>from property to property</w:t>
      </w:r>
      <w:r w:rsidR="003E58DD" w:rsidRPr="001D2B37">
        <w:rPr>
          <w:rFonts w:ascii="Calibri" w:hAnsi="Calibri" w:cs="Arial"/>
          <w:bCs/>
        </w:rPr>
        <w:t xml:space="preserve"> and that revenue recognition on these units can be complex</w:t>
      </w:r>
      <w:r w:rsidR="00800D9E" w:rsidRPr="001D2B37">
        <w:rPr>
          <w:rFonts w:ascii="Calibri" w:hAnsi="Calibri" w:cs="Arial"/>
          <w:bCs/>
        </w:rPr>
        <w:t xml:space="preserve">.  Our intent is to apply a </w:t>
      </w:r>
      <w:r w:rsidR="00B31BE3" w:rsidRPr="001D2B37">
        <w:rPr>
          <w:rFonts w:ascii="Calibri" w:hAnsi="Calibri" w:cs="Arial"/>
          <w:bCs/>
        </w:rPr>
        <w:t>definition and standard</w:t>
      </w:r>
      <w:r w:rsidR="00800D9E" w:rsidRPr="001D2B37">
        <w:rPr>
          <w:rFonts w:ascii="Calibri" w:hAnsi="Calibri" w:cs="Arial"/>
          <w:bCs/>
        </w:rPr>
        <w:t xml:space="preserve"> that </w:t>
      </w:r>
      <w:r w:rsidR="00B31BE3" w:rsidRPr="001D2B37">
        <w:rPr>
          <w:rFonts w:ascii="Calibri" w:hAnsi="Calibri" w:cs="Arial"/>
          <w:bCs/>
        </w:rPr>
        <w:t xml:space="preserve">aligns with </w:t>
      </w:r>
      <w:proofErr w:type="gramStart"/>
      <w:r w:rsidR="00B31BE3" w:rsidRPr="001D2B37">
        <w:rPr>
          <w:rFonts w:ascii="Calibri" w:hAnsi="Calibri" w:cs="Arial"/>
          <w:bCs/>
        </w:rPr>
        <w:t>widely</w:t>
      </w:r>
      <w:r w:rsidR="00D212AC" w:rsidRPr="001D2B37">
        <w:rPr>
          <w:rFonts w:ascii="Calibri" w:hAnsi="Calibri" w:cs="Arial"/>
          <w:bCs/>
        </w:rPr>
        <w:t>-accepted</w:t>
      </w:r>
      <w:proofErr w:type="gramEnd"/>
      <w:r w:rsidR="00B31BE3" w:rsidRPr="001D2B37">
        <w:rPr>
          <w:rFonts w:ascii="Calibri" w:hAnsi="Calibri" w:cs="Arial"/>
          <w:bCs/>
        </w:rPr>
        <w:t xml:space="preserve"> group policies</w:t>
      </w:r>
      <w:r w:rsidR="00D212AC" w:rsidRPr="001D2B37">
        <w:rPr>
          <w:rFonts w:ascii="Calibri" w:hAnsi="Calibri" w:cs="Arial"/>
          <w:bCs/>
        </w:rPr>
        <w:t>.  We also recognize that these standards</w:t>
      </w:r>
      <w:r w:rsidR="003E58DD" w:rsidRPr="001D2B37">
        <w:rPr>
          <w:rFonts w:ascii="Calibri" w:hAnsi="Calibri" w:cs="Arial"/>
          <w:bCs/>
        </w:rPr>
        <w:t xml:space="preserve"> </w:t>
      </w:r>
      <w:r w:rsidR="00AE338D" w:rsidRPr="001D2B37">
        <w:rPr>
          <w:rFonts w:ascii="Calibri" w:hAnsi="Calibri" w:cs="Arial"/>
          <w:bCs/>
        </w:rPr>
        <w:t xml:space="preserve">may </w:t>
      </w:r>
      <w:r w:rsidR="003E58DD" w:rsidRPr="001D2B37">
        <w:rPr>
          <w:rFonts w:ascii="Calibri" w:hAnsi="Calibri" w:cs="Arial"/>
          <w:bCs/>
        </w:rPr>
        <w:t xml:space="preserve">not work </w:t>
      </w:r>
      <w:r w:rsidR="00B31BE3" w:rsidRPr="001D2B37">
        <w:rPr>
          <w:rFonts w:ascii="Calibri" w:hAnsi="Calibri" w:cs="Arial"/>
          <w:bCs/>
        </w:rPr>
        <w:t xml:space="preserve">under all circumstances or for all properties.  </w:t>
      </w:r>
      <w:r w:rsidR="00800D9E" w:rsidRPr="001D2B37">
        <w:rPr>
          <w:rFonts w:ascii="Calibri" w:hAnsi="Calibri" w:cs="Arial"/>
          <w:bCs/>
        </w:rPr>
        <w:t>If you have questions</w:t>
      </w:r>
      <w:r w:rsidR="003E58DD" w:rsidRPr="001D2B37">
        <w:rPr>
          <w:rFonts w:ascii="Calibri" w:hAnsi="Calibri" w:cs="Arial"/>
          <w:bCs/>
        </w:rPr>
        <w:t xml:space="preserve"> about your group bookings, please contact your destination analyst so we can find a solution that ensures accurate ADR and revenue reporting of paid stays.</w:t>
      </w:r>
    </w:p>
    <w:p w14:paraId="0DC741DE" w14:textId="6D6DE509" w:rsidR="000B7541" w:rsidRPr="00880705" w:rsidRDefault="000B7541" w:rsidP="000B7541">
      <w:pPr>
        <w:pStyle w:val="ListParagraph"/>
        <w:spacing w:before="120" w:after="60" w:line="276" w:lineRule="auto"/>
        <w:ind w:left="360"/>
        <w:rPr>
          <w:rFonts w:ascii="Calibri" w:hAnsi="Calibri" w:cs="Arial"/>
          <w:szCs w:val="20"/>
        </w:rPr>
      </w:pPr>
      <w:r>
        <w:rPr>
          <w:rFonts w:ascii="Calibri" w:hAnsi="Calibri" w:cs="Arial"/>
          <w:szCs w:val="20"/>
        </w:rPr>
        <w:br/>
      </w:r>
      <w:r w:rsidRPr="00393B61">
        <w:rPr>
          <w:rFonts w:ascii="Calibri" w:hAnsi="Calibri" w:cs="Arial"/>
          <w:b/>
          <w:i/>
          <w:szCs w:val="20"/>
        </w:rPr>
        <w:t>Note:</w:t>
      </w:r>
      <w:r>
        <w:rPr>
          <w:rFonts w:ascii="Calibri" w:hAnsi="Calibri" w:cs="Arial"/>
          <w:szCs w:val="20"/>
        </w:rPr>
        <w:t xml:space="preserve"> </w:t>
      </w:r>
      <w:r w:rsidRPr="009C14F0">
        <w:rPr>
          <w:rFonts w:ascii="Calibri" w:hAnsi="Calibri" w:cs="Arial"/>
          <w:szCs w:val="20"/>
        </w:rPr>
        <w:t>Th</w:t>
      </w:r>
      <w:r>
        <w:rPr>
          <w:rFonts w:ascii="Calibri" w:hAnsi="Calibri" w:cs="Arial"/>
          <w:szCs w:val="20"/>
        </w:rPr>
        <w:t>is number is</w:t>
      </w:r>
      <w:r w:rsidRPr="009C14F0">
        <w:rPr>
          <w:rFonts w:ascii="Calibri" w:hAnsi="Calibri" w:cs="Arial"/>
          <w:szCs w:val="20"/>
        </w:rPr>
        <w:t xml:space="preserve"> used in </w:t>
      </w:r>
      <w:r>
        <w:rPr>
          <w:rFonts w:ascii="Calibri" w:hAnsi="Calibri" w:cs="Arial"/>
          <w:szCs w:val="20"/>
        </w:rPr>
        <w:t xml:space="preserve">the </w:t>
      </w:r>
      <w:r w:rsidRPr="009C14F0">
        <w:rPr>
          <w:rFonts w:ascii="Calibri" w:hAnsi="Calibri" w:cs="Arial"/>
          <w:szCs w:val="20"/>
        </w:rPr>
        <w:t xml:space="preserve">Reservation Activity Outlook Report (RAO) to calculate lodging productivity including </w:t>
      </w:r>
      <w:r>
        <w:rPr>
          <w:rFonts w:ascii="Calibri" w:hAnsi="Calibri" w:cs="Arial"/>
          <w:szCs w:val="20"/>
        </w:rPr>
        <w:t xml:space="preserve">Average Daily Rate (ADR) and </w:t>
      </w:r>
      <w:r w:rsidRPr="003950CE">
        <w:rPr>
          <w:rFonts w:ascii="Calibri" w:hAnsi="Calibri" w:cs="Arial"/>
          <w:szCs w:val="20"/>
        </w:rPr>
        <w:t xml:space="preserve">Revenue Per Available Room (RevPAR).  </w:t>
      </w:r>
      <w:r w:rsidRPr="009C14F0">
        <w:rPr>
          <w:rFonts w:ascii="Calibri" w:hAnsi="Calibri" w:cs="Arial"/>
          <w:szCs w:val="20"/>
        </w:rPr>
        <w:t xml:space="preserve"> </w:t>
      </w:r>
    </w:p>
    <w:p w14:paraId="3036999F" w14:textId="77777777" w:rsidR="000B7541" w:rsidRPr="002E2BC4" w:rsidRDefault="000B7541" w:rsidP="000B7541">
      <w:pPr>
        <w:pStyle w:val="ListParagraph"/>
        <w:numPr>
          <w:ilvl w:val="0"/>
          <w:numId w:val="7"/>
        </w:numPr>
        <w:spacing w:before="120" w:after="60" w:line="276" w:lineRule="auto"/>
        <w:rPr>
          <w:rFonts w:ascii="Calibri" w:hAnsi="Calibri" w:cs="Arial"/>
          <w:szCs w:val="20"/>
          <w:u w:val="single"/>
        </w:rPr>
      </w:pPr>
      <w:r w:rsidRPr="002E2BC4">
        <w:rPr>
          <w:rFonts w:ascii="Calibri" w:eastAsiaTheme="minorHAnsi" w:hAnsi="Calibri" w:cs="Arial"/>
          <w:szCs w:val="20"/>
          <w:u w:val="single"/>
        </w:rPr>
        <w:t>Exclusions</w:t>
      </w:r>
      <w:r>
        <w:rPr>
          <w:rFonts w:ascii="Calibri" w:hAnsi="Calibri" w:cs="Arial"/>
          <w:szCs w:val="20"/>
        </w:rPr>
        <w:t>:</w:t>
      </w:r>
    </w:p>
    <w:p w14:paraId="6E5CCABC" w14:textId="3B57FD89" w:rsidR="00107E04" w:rsidRDefault="000B7541" w:rsidP="00107E04">
      <w:pPr>
        <w:pStyle w:val="ListParagraph"/>
        <w:numPr>
          <w:ilvl w:val="1"/>
          <w:numId w:val="7"/>
        </w:numPr>
        <w:spacing w:before="120" w:after="60" w:line="276" w:lineRule="auto"/>
        <w:rPr>
          <w:rFonts w:ascii="Calibri" w:hAnsi="Calibri" w:cs="Arial"/>
          <w:szCs w:val="20"/>
        </w:rPr>
      </w:pPr>
      <w:r w:rsidRPr="003304B3">
        <w:rPr>
          <w:rFonts w:ascii="Calibri" w:hAnsi="Calibri" w:cs="Arial"/>
          <w:szCs w:val="20"/>
        </w:rPr>
        <w:lastRenderedPageBreak/>
        <w:t>Unpaid room nights (</w:t>
      </w:r>
      <w:proofErr w:type="gramStart"/>
      <w:r w:rsidRPr="003304B3">
        <w:rPr>
          <w:rFonts w:ascii="Calibri" w:hAnsi="Calibri" w:cs="Arial"/>
          <w:szCs w:val="20"/>
        </w:rPr>
        <w:t>i.e.</w:t>
      </w:r>
      <w:proofErr w:type="gramEnd"/>
      <w:r w:rsidRPr="003304B3">
        <w:rPr>
          <w:rFonts w:ascii="Calibri" w:hAnsi="Calibri" w:cs="Arial"/>
          <w:szCs w:val="20"/>
        </w:rPr>
        <w:t xml:space="preserve"> room nights that do NOT generate room revenue as defined below), including owner, guest-of-owner, complimentary, and other unpaid stays.</w:t>
      </w:r>
    </w:p>
    <w:p w14:paraId="39A6399A" w14:textId="2BBF43A8" w:rsidR="002625D6" w:rsidRDefault="00EC269A" w:rsidP="00107E04">
      <w:pPr>
        <w:pStyle w:val="ListParagraph"/>
        <w:numPr>
          <w:ilvl w:val="1"/>
          <w:numId w:val="7"/>
        </w:numPr>
        <w:spacing w:before="120" w:after="60" w:line="276" w:lineRule="auto"/>
        <w:rPr>
          <w:rFonts w:ascii="Calibri" w:hAnsi="Calibri" w:cs="Arial"/>
          <w:szCs w:val="20"/>
        </w:rPr>
      </w:pPr>
      <w:r>
        <w:rPr>
          <w:rFonts w:ascii="Calibri" w:hAnsi="Calibri" w:cs="Arial"/>
          <w:szCs w:val="20"/>
        </w:rPr>
        <w:t xml:space="preserve">Exclude </w:t>
      </w:r>
      <w:r w:rsidR="002625D6">
        <w:rPr>
          <w:rFonts w:ascii="Calibri" w:hAnsi="Calibri" w:cs="Arial"/>
          <w:szCs w:val="20"/>
        </w:rPr>
        <w:t xml:space="preserve">Group contract nights </w:t>
      </w:r>
      <w:r w:rsidR="00523AD4">
        <w:rPr>
          <w:rFonts w:ascii="Calibri" w:hAnsi="Calibri" w:cs="Arial"/>
          <w:szCs w:val="20"/>
        </w:rPr>
        <w:t xml:space="preserve">for which you cannot report the full </w:t>
      </w:r>
      <w:r w:rsidR="001337D9">
        <w:rPr>
          <w:rFonts w:ascii="Calibri" w:hAnsi="Calibri" w:cs="Arial"/>
          <w:szCs w:val="20"/>
        </w:rPr>
        <w:t xml:space="preserve">contracted </w:t>
      </w:r>
      <w:r w:rsidR="002625D6">
        <w:rPr>
          <w:rFonts w:ascii="Calibri" w:hAnsi="Calibri" w:cs="Arial"/>
          <w:szCs w:val="20"/>
        </w:rPr>
        <w:t xml:space="preserve">revenue </w:t>
      </w:r>
      <w:r w:rsidR="001337D9">
        <w:rPr>
          <w:rFonts w:ascii="Calibri" w:hAnsi="Calibri" w:cs="Arial"/>
          <w:szCs w:val="20"/>
        </w:rPr>
        <w:t xml:space="preserve">for the night(s) </w:t>
      </w:r>
      <w:r w:rsidR="002625D6">
        <w:rPr>
          <w:rFonts w:ascii="Calibri" w:hAnsi="Calibri" w:cs="Arial"/>
          <w:szCs w:val="20"/>
        </w:rPr>
        <w:t>associated with them</w:t>
      </w:r>
    </w:p>
    <w:p w14:paraId="101F09CC" w14:textId="10A264AA" w:rsidR="002625D6" w:rsidRPr="00107E04" w:rsidRDefault="002625D6" w:rsidP="002E38B7">
      <w:pPr>
        <w:pStyle w:val="ListParagraph"/>
        <w:spacing w:before="120" w:after="60" w:line="276" w:lineRule="auto"/>
        <w:ind w:left="1800"/>
        <w:rPr>
          <w:rFonts w:ascii="Calibri" w:hAnsi="Calibri" w:cs="Arial"/>
          <w:szCs w:val="20"/>
        </w:rPr>
      </w:pPr>
    </w:p>
    <w:p w14:paraId="38291470" w14:textId="0F9C9298" w:rsidR="000B7541" w:rsidRPr="003304B3" w:rsidRDefault="000B7541" w:rsidP="000B7541">
      <w:pPr>
        <w:pStyle w:val="ListParagraph"/>
        <w:numPr>
          <w:ilvl w:val="1"/>
          <w:numId w:val="7"/>
        </w:numPr>
        <w:spacing w:before="120" w:after="0" w:line="276" w:lineRule="auto"/>
        <w:rPr>
          <w:rFonts w:ascii="Calibri" w:hAnsi="Calibri" w:cs="Arial"/>
          <w:szCs w:val="20"/>
        </w:rPr>
      </w:pPr>
      <w:r w:rsidRPr="00393B61">
        <w:rPr>
          <w:rFonts w:ascii="Calibri" w:hAnsi="Calibri" w:cs="Arial"/>
          <w:b/>
          <w:i/>
          <w:szCs w:val="20"/>
        </w:rPr>
        <w:t>Note:</w:t>
      </w:r>
      <w:r w:rsidRPr="003304B3">
        <w:rPr>
          <w:rFonts w:ascii="Calibri" w:hAnsi="Calibri" w:cs="Arial"/>
          <w:szCs w:val="20"/>
        </w:rPr>
        <w:t xml:space="preserve"> For </w:t>
      </w:r>
      <w:r>
        <w:rPr>
          <w:rFonts w:ascii="Calibri" w:hAnsi="Calibri" w:cs="Arial"/>
          <w:szCs w:val="20"/>
        </w:rPr>
        <w:t>Room</w:t>
      </w:r>
      <w:r w:rsidRPr="003304B3">
        <w:rPr>
          <w:rFonts w:ascii="Calibri" w:hAnsi="Calibri" w:cs="Arial"/>
          <w:szCs w:val="20"/>
        </w:rPr>
        <w:t xml:space="preserve">s that lock off, include each occupied </w:t>
      </w:r>
      <w:r>
        <w:rPr>
          <w:rFonts w:ascii="Calibri" w:hAnsi="Calibri" w:cs="Arial"/>
          <w:szCs w:val="20"/>
        </w:rPr>
        <w:t>Room</w:t>
      </w:r>
      <w:r w:rsidRPr="003304B3">
        <w:rPr>
          <w:rFonts w:ascii="Calibri" w:hAnsi="Calibri" w:cs="Arial"/>
          <w:szCs w:val="20"/>
        </w:rPr>
        <w:t xml:space="preserve"> as one room night.  </w:t>
      </w:r>
      <w:r>
        <w:rPr>
          <w:rFonts w:ascii="Calibri" w:hAnsi="Calibri" w:cs="Arial"/>
          <w:szCs w:val="20"/>
        </w:rPr>
        <w:br/>
      </w:r>
    </w:p>
    <w:p w14:paraId="19FEC1CE" w14:textId="77777777" w:rsidR="004B0310" w:rsidRDefault="000B7541" w:rsidP="000B7541">
      <w:pPr>
        <w:pStyle w:val="ListParagraph"/>
        <w:numPr>
          <w:ilvl w:val="2"/>
          <w:numId w:val="7"/>
        </w:numPr>
        <w:spacing w:before="120" w:after="60" w:line="276" w:lineRule="auto"/>
        <w:rPr>
          <w:rFonts w:ascii="Calibri" w:hAnsi="Calibri" w:cs="Arial"/>
          <w:szCs w:val="20"/>
        </w:rPr>
      </w:pPr>
      <w:r w:rsidRPr="002E2BC4">
        <w:rPr>
          <w:rFonts w:ascii="Calibri" w:eastAsiaTheme="minorHAnsi" w:hAnsi="Calibri" w:cs="Arial"/>
          <w:szCs w:val="20"/>
          <w:u w:val="single"/>
        </w:rPr>
        <w:t>E</w:t>
      </w:r>
      <w:r w:rsidRPr="002E2BC4">
        <w:rPr>
          <w:rFonts w:ascii="Calibri" w:hAnsi="Calibri" w:cs="Arial"/>
          <w:szCs w:val="20"/>
          <w:u w:val="single"/>
        </w:rPr>
        <w:t>xample</w:t>
      </w:r>
      <w:r w:rsidRPr="003304B3">
        <w:rPr>
          <w:rFonts w:ascii="Calibri" w:eastAsiaTheme="minorHAnsi" w:hAnsi="Calibri" w:cs="Arial"/>
          <w:szCs w:val="20"/>
        </w:rPr>
        <w:t>:</w:t>
      </w:r>
      <w:r w:rsidRPr="003304B3">
        <w:rPr>
          <w:rFonts w:ascii="Calibri" w:hAnsi="Calibri" w:cs="Arial"/>
          <w:szCs w:val="20"/>
        </w:rPr>
        <w:t xml:space="preserve"> </w:t>
      </w:r>
      <w:r w:rsidRPr="003304B3">
        <w:rPr>
          <w:rFonts w:ascii="Calibri" w:eastAsiaTheme="minorHAnsi" w:hAnsi="Calibri" w:cs="Arial"/>
          <w:szCs w:val="20"/>
        </w:rPr>
        <w:t>I</w:t>
      </w:r>
      <w:r w:rsidRPr="003304B3">
        <w:rPr>
          <w:rFonts w:ascii="Calibri" w:hAnsi="Calibri" w:cs="Arial"/>
          <w:szCs w:val="20"/>
        </w:rPr>
        <w:t xml:space="preserve">f </w:t>
      </w:r>
      <w:r>
        <w:rPr>
          <w:rFonts w:ascii="Calibri" w:hAnsi="Calibri" w:cs="Arial"/>
          <w:szCs w:val="20"/>
        </w:rPr>
        <w:t>one</w:t>
      </w:r>
      <w:r w:rsidRPr="003304B3">
        <w:rPr>
          <w:rFonts w:ascii="Calibri" w:hAnsi="Calibri" w:cs="Arial"/>
          <w:szCs w:val="20"/>
        </w:rPr>
        <w:t xml:space="preserve"> party occupies all </w:t>
      </w:r>
      <w:r>
        <w:rPr>
          <w:rFonts w:ascii="Calibri" w:hAnsi="Calibri" w:cs="Arial"/>
          <w:szCs w:val="20"/>
        </w:rPr>
        <w:t>three</w:t>
      </w:r>
      <w:r w:rsidRPr="003304B3">
        <w:rPr>
          <w:rFonts w:ascii="Calibri" w:hAnsi="Calibri" w:cs="Arial"/>
          <w:szCs w:val="20"/>
        </w:rPr>
        <w:t xml:space="preserve"> </w:t>
      </w:r>
      <w:r w:rsidRPr="003304B3">
        <w:rPr>
          <w:rFonts w:ascii="Calibri" w:eastAsiaTheme="minorHAnsi" w:hAnsi="Calibri" w:cs="Arial"/>
          <w:szCs w:val="20"/>
        </w:rPr>
        <w:t>bedrooms</w:t>
      </w:r>
      <w:r w:rsidRPr="003304B3">
        <w:rPr>
          <w:rFonts w:ascii="Calibri" w:hAnsi="Calibri" w:cs="Arial"/>
          <w:szCs w:val="20"/>
        </w:rPr>
        <w:t xml:space="preserve"> in a </w:t>
      </w:r>
      <w:r>
        <w:rPr>
          <w:rFonts w:ascii="Calibri" w:hAnsi="Calibri" w:cs="Arial"/>
          <w:szCs w:val="20"/>
        </w:rPr>
        <w:t>three</w:t>
      </w:r>
      <w:r w:rsidRPr="003304B3">
        <w:rPr>
          <w:rFonts w:ascii="Calibri" w:hAnsi="Calibri" w:cs="Arial"/>
          <w:szCs w:val="20"/>
        </w:rPr>
        <w:t>-</w:t>
      </w:r>
      <w:r w:rsidRPr="003304B3">
        <w:rPr>
          <w:rFonts w:ascii="Calibri" w:eastAsiaTheme="minorHAnsi" w:hAnsi="Calibri" w:cs="Arial"/>
          <w:szCs w:val="20"/>
        </w:rPr>
        <w:t>bedroom</w:t>
      </w:r>
      <w:r w:rsidRPr="003304B3">
        <w:rPr>
          <w:rFonts w:ascii="Calibri" w:hAnsi="Calibri" w:cs="Arial"/>
          <w:szCs w:val="20"/>
        </w:rPr>
        <w:t xml:space="preserve"> lock-off </w:t>
      </w:r>
      <w:r>
        <w:rPr>
          <w:rFonts w:ascii="Calibri" w:hAnsi="Calibri" w:cs="Arial"/>
          <w:szCs w:val="20"/>
        </w:rPr>
        <w:t>Room</w:t>
      </w:r>
      <w:r w:rsidRPr="003304B3">
        <w:rPr>
          <w:rFonts w:ascii="Calibri" w:hAnsi="Calibri" w:cs="Arial"/>
          <w:szCs w:val="20"/>
        </w:rPr>
        <w:t xml:space="preserve">, </w:t>
      </w:r>
      <w:r w:rsidRPr="003304B3">
        <w:rPr>
          <w:rFonts w:ascii="Calibri" w:eastAsiaTheme="minorHAnsi" w:hAnsi="Calibri" w:cs="Arial"/>
          <w:szCs w:val="20"/>
        </w:rPr>
        <w:t xml:space="preserve">it </w:t>
      </w:r>
      <w:r w:rsidRPr="003304B3">
        <w:rPr>
          <w:rFonts w:ascii="Calibri" w:hAnsi="Calibri" w:cs="Arial"/>
          <w:szCs w:val="20"/>
        </w:rPr>
        <w:t>count</w:t>
      </w:r>
      <w:r w:rsidRPr="003304B3">
        <w:rPr>
          <w:rFonts w:ascii="Calibri" w:eastAsiaTheme="minorHAnsi" w:hAnsi="Calibri" w:cs="Arial"/>
          <w:szCs w:val="20"/>
        </w:rPr>
        <w:t>s as</w:t>
      </w:r>
      <w:r w:rsidRPr="003304B3">
        <w:rPr>
          <w:rFonts w:ascii="Calibri" w:hAnsi="Calibri" w:cs="Arial"/>
          <w:szCs w:val="20"/>
        </w:rPr>
        <w:t xml:space="preserve"> </w:t>
      </w:r>
      <w:r>
        <w:rPr>
          <w:rFonts w:ascii="Calibri" w:hAnsi="Calibri" w:cs="Arial"/>
          <w:szCs w:val="20"/>
        </w:rPr>
        <w:t>three</w:t>
      </w:r>
      <w:r w:rsidRPr="003304B3">
        <w:rPr>
          <w:rFonts w:ascii="Calibri" w:hAnsi="Calibri" w:cs="Arial"/>
          <w:szCs w:val="20"/>
        </w:rPr>
        <w:t xml:space="preserve"> room nights. Likewise, if </w:t>
      </w:r>
      <w:r>
        <w:rPr>
          <w:rFonts w:ascii="Calibri" w:hAnsi="Calibri" w:cs="Arial"/>
          <w:szCs w:val="20"/>
        </w:rPr>
        <w:t>three</w:t>
      </w:r>
      <w:r w:rsidRPr="003304B3">
        <w:rPr>
          <w:rFonts w:ascii="Calibri" w:hAnsi="Calibri" w:cs="Arial"/>
          <w:szCs w:val="20"/>
        </w:rPr>
        <w:t xml:space="preserve"> separate parties occupy </w:t>
      </w:r>
      <w:r>
        <w:rPr>
          <w:rFonts w:ascii="Calibri" w:hAnsi="Calibri" w:cs="Arial"/>
          <w:szCs w:val="20"/>
        </w:rPr>
        <w:t>three</w:t>
      </w:r>
      <w:r w:rsidRPr="003304B3">
        <w:rPr>
          <w:rFonts w:ascii="Calibri" w:hAnsi="Calibri" w:cs="Arial"/>
          <w:szCs w:val="20"/>
        </w:rPr>
        <w:t xml:space="preserve"> separate components of a </w:t>
      </w:r>
      <w:r>
        <w:rPr>
          <w:rFonts w:ascii="Calibri" w:hAnsi="Calibri" w:cs="Arial"/>
          <w:szCs w:val="20"/>
        </w:rPr>
        <w:t>three</w:t>
      </w:r>
      <w:r w:rsidRPr="003304B3">
        <w:rPr>
          <w:rFonts w:ascii="Calibri" w:hAnsi="Calibri" w:cs="Arial"/>
          <w:szCs w:val="20"/>
        </w:rPr>
        <w:t xml:space="preserve">-bedroom </w:t>
      </w:r>
      <w:r>
        <w:rPr>
          <w:rFonts w:ascii="Calibri" w:hAnsi="Calibri" w:cs="Arial"/>
          <w:szCs w:val="20"/>
        </w:rPr>
        <w:t>Room</w:t>
      </w:r>
      <w:r w:rsidRPr="003304B3">
        <w:rPr>
          <w:rFonts w:ascii="Calibri" w:hAnsi="Calibri" w:cs="Arial"/>
          <w:szCs w:val="20"/>
        </w:rPr>
        <w:t xml:space="preserve">, it also counts as </w:t>
      </w:r>
      <w:r>
        <w:rPr>
          <w:rFonts w:ascii="Calibri" w:hAnsi="Calibri" w:cs="Arial"/>
          <w:szCs w:val="20"/>
        </w:rPr>
        <w:t>three</w:t>
      </w:r>
      <w:r w:rsidRPr="003304B3">
        <w:rPr>
          <w:rFonts w:ascii="Calibri" w:hAnsi="Calibri" w:cs="Arial"/>
          <w:szCs w:val="20"/>
        </w:rPr>
        <w:t xml:space="preserve"> room nights. However, if only </w:t>
      </w:r>
      <w:r>
        <w:rPr>
          <w:rFonts w:ascii="Calibri" w:hAnsi="Calibri" w:cs="Arial"/>
          <w:szCs w:val="20"/>
        </w:rPr>
        <w:t>one</w:t>
      </w:r>
      <w:r w:rsidRPr="003304B3">
        <w:rPr>
          <w:rFonts w:ascii="Calibri" w:hAnsi="Calibri" w:cs="Arial"/>
          <w:szCs w:val="20"/>
        </w:rPr>
        <w:t xml:space="preserve"> studio in a </w:t>
      </w:r>
      <w:r>
        <w:rPr>
          <w:rFonts w:ascii="Calibri" w:hAnsi="Calibri" w:cs="Arial"/>
          <w:szCs w:val="20"/>
        </w:rPr>
        <w:t>three</w:t>
      </w:r>
      <w:r w:rsidRPr="003304B3">
        <w:rPr>
          <w:rFonts w:ascii="Calibri" w:hAnsi="Calibri" w:cs="Arial"/>
          <w:szCs w:val="20"/>
        </w:rPr>
        <w:t xml:space="preserve">-bedroom lock-off </w:t>
      </w:r>
      <w:r>
        <w:rPr>
          <w:rFonts w:ascii="Calibri" w:hAnsi="Calibri" w:cs="Arial"/>
          <w:szCs w:val="20"/>
        </w:rPr>
        <w:t>Room</w:t>
      </w:r>
      <w:r w:rsidRPr="003304B3">
        <w:rPr>
          <w:rFonts w:ascii="Calibri" w:hAnsi="Calibri" w:cs="Arial"/>
          <w:szCs w:val="20"/>
        </w:rPr>
        <w:t xml:space="preserve"> is rented, then it should only be counted as </w:t>
      </w:r>
      <w:r>
        <w:rPr>
          <w:rFonts w:ascii="Calibri" w:hAnsi="Calibri" w:cs="Arial"/>
          <w:szCs w:val="20"/>
        </w:rPr>
        <w:t>one</w:t>
      </w:r>
      <w:r w:rsidRPr="003304B3">
        <w:rPr>
          <w:rFonts w:ascii="Calibri" w:hAnsi="Calibri" w:cs="Arial"/>
          <w:szCs w:val="20"/>
        </w:rPr>
        <w:t xml:space="preserve"> room night. </w:t>
      </w:r>
    </w:p>
    <w:p w14:paraId="1B01F165" w14:textId="03100E3C" w:rsidR="000B7541" w:rsidRPr="000C2080" w:rsidRDefault="000B7541" w:rsidP="004B0310">
      <w:pPr>
        <w:pStyle w:val="ListParagraph"/>
        <w:spacing w:before="120" w:after="60" w:line="276" w:lineRule="auto"/>
        <w:ind w:left="2520"/>
        <w:rPr>
          <w:rFonts w:ascii="Calibri" w:hAnsi="Calibri" w:cs="Arial"/>
          <w:szCs w:val="20"/>
        </w:rPr>
      </w:pPr>
      <w:r>
        <w:rPr>
          <w:rFonts w:ascii="Calibri" w:hAnsi="Calibri" w:cs="Arial"/>
          <w:szCs w:val="20"/>
        </w:rPr>
        <w:br/>
      </w:r>
      <w:r w:rsidRPr="003304B3">
        <w:rPr>
          <w:rFonts w:ascii="Calibri" w:hAnsi="Calibri" w:cs="Arial"/>
          <w:szCs w:val="20"/>
        </w:rPr>
        <w:t xml:space="preserve">  </w:t>
      </w:r>
    </w:p>
    <w:p w14:paraId="349667F7" w14:textId="77777777" w:rsidR="000B7541" w:rsidRDefault="000B7541" w:rsidP="000B7541">
      <w:pPr>
        <w:spacing w:after="60"/>
        <w:ind w:left="360"/>
        <w:rPr>
          <w:rFonts w:ascii="Calibri" w:hAnsi="Calibri" w:cs="Arial"/>
          <w:szCs w:val="20"/>
        </w:rPr>
      </w:pPr>
      <w:r w:rsidRPr="00066169">
        <w:rPr>
          <w:rFonts w:ascii="Calibri" w:hAnsi="Calibri" w:cs="Arial"/>
          <w:b/>
          <w:sz w:val="24"/>
        </w:rPr>
        <w:t>Room Revenue</w:t>
      </w:r>
      <w:r w:rsidRPr="009C14F0">
        <w:rPr>
          <w:rFonts w:ascii="Calibri" w:hAnsi="Calibri" w:cs="Arial"/>
          <w:b/>
          <w:sz w:val="24"/>
        </w:rPr>
        <w:t xml:space="preserve"> </w:t>
      </w:r>
      <w:r w:rsidRPr="00066169">
        <w:rPr>
          <w:rFonts w:ascii="Calibri" w:hAnsi="Calibri" w:cs="Arial"/>
          <w:sz w:val="24"/>
        </w:rPr>
        <w:t xml:space="preserve">– </w:t>
      </w:r>
      <w:r>
        <w:rPr>
          <w:rFonts w:ascii="Calibri" w:hAnsi="Calibri" w:cs="Arial"/>
          <w:szCs w:val="20"/>
        </w:rPr>
        <w:t>The t</w:t>
      </w:r>
      <w:r w:rsidRPr="003950CE">
        <w:rPr>
          <w:rFonts w:ascii="Calibri" w:hAnsi="Calibri" w:cs="Arial"/>
          <w:szCs w:val="20"/>
        </w:rPr>
        <w:t xml:space="preserve">otal revenue generated from the rental of </w:t>
      </w:r>
      <w:r>
        <w:rPr>
          <w:rFonts w:ascii="Calibri" w:hAnsi="Calibri" w:cs="Arial"/>
          <w:szCs w:val="20"/>
        </w:rPr>
        <w:t>Rooms</w:t>
      </w:r>
      <w:r w:rsidRPr="003950CE">
        <w:rPr>
          <w:rFonts w:ascii="Calibri" w:hAnsi="Calibri" w:cs="Arial"/>
          <w:szCs w:val="20"/>
        </w:rPr>
        <w:t xml:space="preserve"> for a given month.</w:t>
      </w:r>
    </w:p>
    <w:p w14:paraId="091F3205" w14:textId="77777777" w:rsidR="000B7541" w:rsidRPr="003950CE" w:rsidRDefault="000B7541" w:rsidP="000B7541">
      <w:pPr>
        <w:spacing w:after="60"/>
        <w:ind w:left="360"/>
        <w:rPr>
          <w:rFonts w:ascii="Calibri" w:hAnsi="Calibri" w:cs="Arial"/>
          <w:szCs w:val="20"/>
        </w:rPr>
      </w:pPr>
      <w:r w:rsidRPr="00393B61">
        <w:rPr>
          <w:rFonts w:ascii="Calibri" w:hAnsi="Calibri" w:cs="Arial"/>
          <w:b/>
          <w:i/>
          <w:szCs w:val="20"/>
        </w:rPr>
        <w:t>Note:</w:t>
      </w:r>
      <w:r>
        <w:rPr>
          <w:rFonts w:ascii="Calibri" w:hAnsi="Calibri" w:cs="Arial"/>
          <w:szCs w:val="20"/>
        </w:rPr>
        <w:t xml:space="preserve"> </w:t>
      </w:r>
      <w:r w:rsidRPr="003950CE">
        <w:rPr>
          <w:rFonts w:ascii="Calibri" w:hAnsi="Calibri" w:cs="Arial"/>
          <w:szCs w:val="20"/>
        </w:rPr>
        <w:t>This</w:t>
      </w:r>
      <w:r>
        <w:rPr>
          <w:rFonts w:ascii="Calibri" w:hAnsi="Calibri" w:cs="Arial"/>
          <w:szCs w:val="20"/>
        </w:rPr>
        <w:t xml:space="preserve"> number</w:t>
      </w:r>
      <w:r w:rsidRPr="003950CE">
        <w:rPr>
          <w:rFonts w:ascii="Calibri" w:hAnsi="Calibri" w:cs="Arial"/>
          <w:szCs w:val="20"/>
        </w:rPr>
        <w:t xml:space="preserve"> is used to calculate Average Daily Rate (ADR) and Revenue Per Available Room (RevPAR).  </w:t>
      </w:r>
    </w:p>
    <w:p w14:paraId="0CCEA1A4" w14:textId="2739E697" w:rsidR="000B7541" w:rsidRDefault="000B7541" w:rsidP="000B7541">
      <w:pPr>
        <w:pStyle w:val="ListParagraph"/>
        <w:numPr>
          <w:ilvl w:val="0"/>
          <w:numId w:val="8"/>
        </w:numPr>
        <w:spacing w:after="60" w:line="276" w:lineRule="auto"/>
        <w:rPr>
          <w:rFonts w:ascii="Calibri" w:hAnsi="Calibri" w:cs="Arial"/>
          <w:szCs w:val="20"/>
        </w:rPr>
      </w:pPr>
      <w:r w:rsidRPr="003304B3">
        <w:rPr>
          <w:rFonts w:ascii="Calibri" w:hAnsi="Calibri" w:cs="Arial"/>
          <w:szCs w:val="20"/>
        </w:rPr>
        <w:t xml:space="preserve">Only revenue generated from </w:t>
      </w:r>
      <w:r>
        <w:rPr>
          <w:rFonts w:ascii="Calibri" w:hAnsi="Calibri" w:cs="Arial"/>
          <w:szCs w:val="20"/>
        </w:rPr>
        <w:t>Room</w:t>
      </w:r>
      <w:r w:rsidRPr="003304B3">
        <w:rPr>
          <w:rFonts w:ascii="Calibri" w:hAnsi="Calibri" w:cs="Arial"/>
          <w:szCs w:val="20"/>
        </w:rPr>
        <w:t xml:space="preserve"> rental </w:t>
      </w:r>
      <w:r>
        <w:rPr>
          <w:rFonts w:ascii="Calibri" w:hAnsi="Calibri" w:cs="Arial"/>
          <w:szCs w:val="20"/>
        </w:rPr>
        <w:t>is</w:t>
      </w:r>
      <w:r w:rsidRPr="003304B3">
        <w:rPr>
          <w:rFonts w:ascii="Calibri" w:hAnsi="Calibri" w:cs="Arial"/>
          <w:szCs w:val="20"/>
        </w:rPr>
        <w:t xml:space="preserve"> included. Room Revenue </w:t>
      </w:r>
      <w:r>
        <w:rPr>
          <w:rFonts w:ascii="Calibri" w:hAnsi="Calibri" w:cs="Arial"/>
          <w:szCs w:val="20"/>
        </w:rPr>
        <w:t xml:space="preserve">submitted should be </w:t>
      </w:r>
      <w:r w:rsidRPr="003304B3">
        <w:rPr>
          <w:rFonts w:ascii="Calibri" w:hAnsi="Calibri" w:cs="Arial"/>
          <w:szCs w:val="20"/>
        </w:rPr>
        <w:t xml:space="preserve">net of </w:t>
      </w:r>
      <w:r>
        <w:rPr>
          <w:rFonts w:ascii="Calibri" w:hAnsi="Calibri" w:cs="Arial"/>
          <w:szCs w:val="20"/>
        </w:rPr>
        <w:t xml:space="preserve">cleaning fees, </w:t>
      </w:r>
      <w:r w:rsidRPr="003304B3">
        <w:rPr>
          <w:rFonts w:ascii="Calibri" w:hAnsi="Calibri" w:cs="Arial"/>
          <w:szCs w:val="20"/>
        </w:rPr>
        <w:t xml:space="preserve">rebates, refunds, overcharges, and taxes. </w:t>
      </w:r>
    </w:p>
    <w:p w14:paraId="5AE425F7" w14:textId="4BEBAE40" w:rsidR="00916583" w:rsidRPr="001D2B37" w:rsidRDefault="00916583" w:rsidP="00916583">
      <w:pPr>
        <w:pStyle w:val="ListParagraph"/>
        <w:numPr>
          <w:ilvl w:val="0"/>
          <w:numId w:val="8"/>
        </w:numPr>
        <w:spacing w:before="120" w:after="60" w:line="276" w:lineRule="auto"/>
        <w:rPr>
          <w:rFonts w:ascii="Calibri" w:hAnsi="Calibri" w:cs="Arial"/>
        </w:rPr>
      </w:pPr>
      <w:r w:rsidRPr="001D2B37">
        <w:rPr>
          <w:rFonts w:ascii="Calibri" w:hAnsi="Calibri" w:cs="Arial"/>
          <w:b/>
        </w:rPr>
        <w:t>Note Regarding Group Revenue –</w:t>
      </w:r>
      <w:r w:rsidRPr="001D2B37">
        <w:rPr>
          <w:rFonts w:ascii="Calibri" w:hAnsi="Calibri" w:cs="Arial"/>
        </w:rPr>
        <w:t xml:space="preserve"> include group revenue when you can report the </w:t>
      </w:r>
      <w:r w:rsidR="00D231F2" w:rsidRPr="001D2B37">
        <w:rPr>
          <w:rFonts w:ascii="Calibri" w:hAnsi="Calibri" w:cs="Arial"/>
        </w:rPr>
        <w:t xml:space="preserve">full </w:t>
      </w:r>
      <w:r w:rsidRPr="001D2B37">
        <w:rPr>
          <w:rFonts w:ascii="Calibri" w:hAnsi="Calibri" w:cs="Arial"/>
          <w:u w:val="single"/>
        </w:rPr>
        <w:t xml:space="preserve">contracted </w:t>
      </w:r>
      <w:r w:rsidR="00EF23AF" w:rsidRPr="001D2B37">
        <w:rPr>
          <w:rFonts w:ascii="Calibri" w:hAnsi="Calibri" w:cs="Arial"/>
          <w:u w:val="single"/>
        </w:rPr>
        <w:t>revenue</w:t>
      </w:r>
      <w:r w:rsidRPr="001D2B37">
        <w:rPr>
          <w:rFonts w:ascii="Calibri" w:hAnsi="Calibri" w:cs="Arial"/>
        </w:rPr>
        <w:t xml:space="preserve"> of the nights</w:t>
      </w:r>
      <w:r w:rsidR="00EF23AF" w:rsidRPr="001D2B37">
        <w:rPr>
          <w:rFonts w:ascii="Calibri" w:hAnsi="Calibri" w:cs="Arial"/>
        </w:rPr>
        <w:t xml:space="preserve"> booked</w:t>
      </w:r>
      <w:r w:rsidRPr="001D2B37">
        <w:rPr>
          <w:rFonts w:ascii="Calibri" w:hAnsi="Calibri" w:cs="Arial"/>
        </w:rPr>
        <w:t xml:space="preserve">, irrespective of whether the rooms have been picked up.  Do not include Group </w:t>
      </w:r>
      <w:r w:rsidR="00D231F2" w:rsidRPr="001D2B37">
        <w:rPr>
          <w:rFonts w:ascii="Calibri" w:hAnsi="Calibri" w:cs="Arial"/>
        </w:rPr>
        <w:t xml:space="preserve">revenue </w:t>
      </w:r>
      <w:r w:rsidRPr="001D2B37">
        <w:rPr>
          <w:rFonts w:ascii="Calibri" w:hAnsi="Calibri" w:cs="Arial"/>
        </w:rPr>
        <w:t xml:space="preserve">for which you cannot report full contracted </w:t>
      </w:r>
      <w:r w:rsidR="00EF23AF" w:rsidRPr="001D2B37">
        <w:rPr>
          <w:rFonts w:ascii="Calibri" w:hAnsi="Calibri" w:cs="Arial"/>
        </w:rPr>
        <w:t>revenue</w:t>
      </w:r>
      <w:r w:rsidRPr="001D2B37">
        <w:rPr>
          <w:rFonts w:ascii="Calibri" w:hAnsi="Calibri" w:cs="Arial"/>
        </w:rPr>
        <w:t xml:space="preserve"> for the </w:t>
      </w:r>
      <w:r w:rsidR="00EF23AF" w:rsidRPr="001D2B37">
        <w:rPr>
          <w:rFonts w:ascii="Calibri" w:hAnsi="Calibri" w:cs="Arial"/>
        </w:rPr>
        <w:t xml:space="preserve">nights </w:t>
      </w:r>
      <w:r w:rsidRPr="001D2B37">
        <w:rPr>
          <w:rFonts w:ascii="Calibri" w:hAnsi="Calibri" w:cs="Arial"/>
        </w:rPr>
        <w:t>as this will deflate both ADR and RevPAR calculations.</w:t>
      </w:r>
    </w:p>
    <w:p w14:paraId="7D914892" w14:textId="348201E0" w:rsidR="00916583" w:rsidRPr="001D2B37" w:rsidRDefault="00916583" w:rsidP="001D2B37">
      <w:pPr>
        <w:pStyle w:val="ListParagraph"/>
        <w:numPr>
          <w:ilvl w:val="1"/>
          <w:numId w:val="8"/>
        </w:numPr>
        <w:spacing w:before="120" w:after="60" w:line="276" w:lineRule="auto"/>
        <w:rPr>
          <w:rFonts w:ascii="Calibri" w:hAnsi="Calibri" w:cs="Arial"/>
          <w:bCs/>
        </w:rPr>
      </w:pPr>
      <w:r w:rsidRPr="001D2B37">
        <w:rPr>
          <w:rFonts w:ascii="Calibri" w:hAnsi="Calibri" w:cs="Arial"/>
          <w:bCs/>
        </w:rPr>
        <w:t xml:space="preserve">We recognize that group booking policies vary from property to property and that revenue recognition on these units can be complex.  Our intent is to apply a definition and standard that aligns with </w:t>
      </w:r>
      <w:r w:rsidR="00EF23AF" w:rsidRPr="001D2B37">
        <w:rPr>
          <w:rFonts w:ascii="Calibri" w:hAnsi="Calibri" w:cs="Arial"/>
          <w:bCs/>
        </w:rPr>
        <w:t>widely accepted</w:t>
      </w:r>
      <w:r w:rsidRPr="001D2B37">
        <w:rPr>
          <w:rFonts w:ascii="Calibri" w:hAnsi="Calibri" w:cs="Arial"/>
          <w:bCs/>
        </w:rPr>
        <w:t xml:space="preserve"> group policies.  We also recognize that these standards may not work under all circumstances or for all properties.  If you have questions about your group bookings, please contact your destination analyst so we can find a solution that ensures accurate ADR and revenue reporting of paid stays.</w:t>
      </w:r>
    </w:p>
    <w:p w14:paraId="734FE3D4" w14:textId="77777777" w:rsidR="00916583" w:rsidRPr="002E38B7" w:rsidRDefault="00916583" w:rsidP="002E38B7">
      <w:pPr>
        <w:spacing w:after="60" w:line="276" w:lineRule="auto"/>
        <w:rPr>
          <w:rFonts w:ascii="Calibri" w:hAnsi="Calibri" w:cs="Arial"/>
          <w:szCs w:val="20"/>
        </w:rPr>
      </w:pPr>
    </w:p>
    <w:p w14:paraId="6E1BD06A" w14:textId="77777777" w:rsidR="000B7541" w:rsidRDefault="000B7541" w:rsidP="000B7541">
      <w:pPr>
        <w:pStyle w:val="ListParagraph"/>
        <w:numPr>
          <w:ilvl w:val="0"/>
          <w:numId w:val="8"/>
        </w:numPr>
        <w:spacing w:line="276" w:lineRule="auto"/>
        <w:rPr>
          <w:rFonts w:ascii="Calibri" w:hAnsi="Calibri" w:cs="Arial"/>
          <w:szCs w:val="20"/>
        </w:rPr>
      </w:pPr>
      <w:r w:rsidRPr="002E2BC4">
        <w:rPr>
          <w:rFonts w:ascii="Calibri" w:hAnsi="Calibri" w:cs="Arial"/>
          <w:szCs w:val="20"/>
          <w:u w:val="single"/>
        </w:rPr>
        <w:t>Exclusions</w:t>
      </w:r>
      <w:r>
        <w:rPr>
          <w:rFonts w:ascii="Calibri" w:hAnsi="Calibri" w:cs="Arial"/>
          <w:szCs w:val="20"/>
        </w:rPr>
        <w:t xml:space="preserve">: </w:t>
      </w:r>
    </w:p>
    <w:p w14:paraId="3C17696B" w14:textId="77777777" w:rsidR="000B7541" w:rsidRDefault="000B7541" w:rsidP="000B7541">
      <w:pPr>
        <w:pStyle w:val="ListParagraph"/>
        <w:numPr>
          <w:ilvl w:val="1"/>
          <w:numId w:val="8"/>
        </w:numPr>
        <w:spacing w:line="276" w:lineRule="auto"/>
        <w:rPr>
          <w:rFonts w:ascii="Calibri" w:hAnsi="Calibri" w:cs="Arial"/>
          <w:szCs w:val="20"/>
        </w:rPr>
      </w:pPr>
      <w:r w:rsidRPr="003304B3">
        <w:rPr>
          <w:rFonts w:ascii="Calibri" w:hAnsi="Calibri" w:cs="Arial"/>
          <w:szCs w:val="20"/>
        </w:rPr>
        <w:t xml:space="preserve">Revenue produced from food/beverage and other sources, including fees received due to cancellations or early departures.  </w:t>
      </w:r>
    </w:p>
    <w:p w14:paraId="693411E6" w14:textId="2EA96191" w:rsidR="000B7541" w:rsidRDefault="000B7541" w:rsidP="000B7541">
      <w:pPr>
        <w:pStyle w:val="ListParagraph"/>
        <w:numPr>
          <w:ilvl w:val="1"/>
          <w:numId w:val="8"/>
        </w:numPr>
        <w:spacing w:line="276" w:lineRule="auto"/>
        <w:rPr>
          <w:rFonts w:ascii="Calibri" w:hAnsi="Calibri" w:cs="Arial"/>
          <w:szCs w:val="20"/>
        </w:rPr>
      </w:pPr>
      <w:r>
        <w:rPr>
          <w:rFonts w:ascii="Calibri" w:hAnsi="Calibri" w:cs="Arial"/>
          <w:szCs w:val="20"/>
        </w:rPr>
        <w:t xml:space="preserve">Revenue from ancillary charges such as </w:t>
      </w:r>
      <w:proofErr w:type="spellStart"/>
      <w:r>
        <w:rPr>
          <w:rFonts w:ascii="Calibri" w:hAnsi="Calibri" w:cs="Arial"/>
          <w:szCs w:val="20"/>
        </w:rPr>
        <w:t>WiFi</w:t>
      </w:r>
      <w:proofErr w:type="spellEnd"/>
      <w:r>
        <w:rPr>
          <w:rFonts w:ascii="Calibri" w:hAnsi="Calibri" w:cs="Arial"/>
          <w:szCs w:val="20"/>
        </w:rPr>
        <w:t>, energy recovery fees, etc., excepting where those fees are included in the net room rate.</w:t>
      </w:r>
    </w:p>
    <w:p w14:paraId="3310B604" w14:textId="269BB927" w:rsidR="00D231F2" w:rsidRDefault="00EF23AF" w:rsidP="000B7541">
      <w:pPr>
        <w:pStyle w:val="ListParagraph"/>
        <w:numPr>
          <w:ilvl w:val="1"/>
          <w:numId w:val="8"/>
        </w:numPr>
        <w:spacing w:line="276" w:lineRule="auto"/>
        <w:rPr>
          <w:rFonts w:ascii="Calibri" w:hAnsi="Calibri" w:cs="Arial"/>
          <w:szCs w:val="20"/>
        </w:rPr>
      </w:pPr>
      <w:r>
        <w:rPr>
          <w:rFonts w:ascii="Calibri" w:hAnsi="Calibri" w:cs="Arial"/>
          <w:szCs w:val="20"/>
        </w:rPr>
        <w:t>Exclude p</w:t>
      </w:r>
      <w:r w:rsidR="00D231F2">
        <w:rPr>
          <w:rFonts w:ascii="Calibri" w:hAnsi="Calibri" w:cs="Arial"/>
          <w:szCs w:val="20"/>
        </w:rPr>
        <w:t xml:space="preserve">artial revenue from Group Bookings for which you cannot report the full contracted </w:t>
      </w:r>
      <w:r w:rsidR="00623FDD">
        <w:rPr>
          <w:rFonts w:ascii="Calibri" w:hAnsi="Calibri" w:cs="Arial"/>
          <w:szCs w:val="20"/>
        </w:rPr>
        <w:t>nightly revenue</w:t>
      </w:r>
      <w:r w:rsidR="00D231F2">
        <w:rPr>
          <w:rFonts w:ascii="Calibri" w:hAnsi="Calibri" w:cs="Arial"/>
          <w:szCs w:val="20"/>
        </w:rPr>
        <w:t xml:space="preserve"> of the room</w:t>
      </w:r>
      <w:r w:rsidR="00623FDD">
        <w:rPr>
          <w:rFonts w:ascii="Calibri" w:hAnsi="Calibri" w:cs="Arial"/>
          <w:szCs w:val="20"/>
        </w:rPr>
        <w:t>.</w:t>
      </w:r>
    </w:p>
    <w:p w14:paraId="7853946C" w14:textId="4BAD7D0D" w:rsidR="00B663EE" w:rsidRPr="0092144C" w:rsidRDefault="000B7541" w:rsidP="000B7541">
      <w:pPr>
        <w:pStyle w:val="ListParagraph"/>
        <w:numPr>
          <w:ilvl w:val="0"/>
          <w:numId w:val="8"/>
        </w:numPr>
        <w:spacing w:line="276" w:lineRule="auto"/>
        <w:rPr>
          <w:sz w:val="24"/>
        </w:rPr>
      </w:pPr>
      <w:r w:rsidRPr="00F10366">
        <w:rPr>
          <w:rFonts w:ascii="Calibri" w:hAnsi="Calibri" w:cs="Arial"/>
          <w:szCs w:val="20"/>
          <w:u w:val="single"/>
        </w:rPr>
        <w:t>Example</w:t>
      </w:r>
      <w:r>
        <w:rPr>
          <w:rFonts w:ascii="Calibri" w:hAnsi="Calibri" w:cs="Arial"/>
          <w:szCs w:val="20"/>
        </w:rPr>
        <w:t xml:space="preserve">: A Room that generates $25,000 in revenue for a given month with $1,500 attributed to cancellation fees and $750.00 attributed to food/beverage sales will have a room revenue of $22,750.  </w:t>
      </w:r>
    </w:p>
    <w:sectPr w:rsidR="00B663EE" w:rsidRPr="0092144C" w:rsidSect="00DF0726">
      <w:headerReference w:type="default" r:id="rId10"/>
      <w:footerReference w:type="default" r:id="rId11"/>
      <w:pgSz w:w="12240" w:h="15840" w:code="1"/>
      <w:pgMar w:top="1593" w:right="810" w:bottom="801" w:left="99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F443" w14:textId="77777777" w:rsidR="00830597" w:rsidRDefault="00830597">
      <w:r>
        <w:separator/>
      </w:r>
    </w:p>
  </w:endnote>
  <w:endnote w:type="continuationSeparator" w:id="0">
    <w:p w14:paraId="31C1089A" w14:textId="77777777" w:rsidR="00830597" w:rsidRDefault="0083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aleway Light">
    <w:altName w:val="Raleway Light"/>
    <w:charset w:val="00"/>
    <w:family w:val="auto"/>
    <w:pitch w:val="variable"/>
    <w:sig w:usb0="A00002FF" w:usb1="5000205B" w:usb2="00000000" w:usb3="00000000" w:csb0="00000197" w:csb1="00000000"/>
  </w:font>
  <w:font w:name="Monda">
    <w:altName w:val="Calibri"/>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74DA" w14:textId="4A4C0DDC" w:rsidR="004C5C24" w:rsidRPr="00915EBD" w:rsidRDefault="004C5C24" w:rsidP="00425706">
    <w:pPr>
      <w:pStyle w:val="Footer"/>
      <w:tabs>
        <w:tab w:val="clear" w:pos="8640"/>
        <w:tab w:val="right" w:pos="9720"/>
      </w:tabs>
      <w:spacing w:after="0"/>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7F05F" w14:textId="77777777" w:rsidR="00830597" w:rsidRDefault="00830597">
      <w:r>
        <w:separator/>
      </w:r>
    </w:p>
  </w:footnote>
  <w:footnote w:type="continuationSeparator" w:id="0">
    <w:p w14:paraId="372C20E5" w14:textId="77777777" w:rsidR="00830597" w:rsidRDefault="0083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191E" w14:textId="760DA380" w:rsidR="004C5C24" w:rsidRPr="00425523" w:rsidRDefault="00091B55" w:rsidP="00FE65D1">
    <w:pPr>
      <w:pStyle w:val="Header"/>
      <w:spacing w:after="0"/>
      <w:jc w:val="center"/>
    </w:pPr>
    <w:r>
      <w:rPr>
        <w:noProof/>
      </w:rPr>
      <w:drawing>
        <wp:anchor distT="0" distB="0" distL="114300" distR="114300" simplePos="0" relativeHeight="251661312" behindDoc="1" locked="0" layoutInCell="1" allowOverlap="1" wp14:anchorId="04466A6D" wp14:editId="51E94E06">
          <wp:simplePos x="0" y="0"/>
          <wp:positionH relativeFrom="column">
            <wp:posOffset>-485457</wp:posOffset>
          </wp:positionH>
          <wp:positionV relativeFrom="paragraph">
            <wp:posOffset>95250</wp:posOffset>
          </wp:positionV>
          <wp:extent cx="3319462" cy="816261"/>
          <wp:effectExtent l="0" t="0" r="0" b="3175"/>
          <wp:wrapNone/>
          <wp:docPr id="5" name="Picture 5"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mx2.png"/>
                  <pic:cNvPicPr/>
                </pic:nvPicPr>
                <pic:blipFill>
                  <a:blip r:embed="rId1">
                    <a:extLst>
                      <a:ext uri="{28A0092B-C50C-407E-A947-70E740481C1C}">
                        <a14:useLocalDpi xmlns:a14="http://schemas.microsoft.com/office/drawing/2010/main" val="0"/>
                      </a:ext>
                    </a:extLst>
                  </a:blip>
                  <a:stretch>
                    <a:fillRect/>
                  </a:stretch>
                </pic:blipFill>
                <pic:spPr>
                  <a:xfrm>
                    <a:off x="0" y="0"/>
                    <a:ext cx="3319462" cy="81626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20FABAAB" wp14:editId="3F8E5E55">
              <wp:simplePos x="0" y="0"/>
              <wp:positionH relativeFrom="margin">
                <wp:posOffset>1594803</wp:posOffset>
              </wp:positionH>
              <wp:positionV relativeFrom="margin">
                <wp:posOffset>-807403</wp:posOffset>
              </wp:positionV>
              <wp:extent cx="5417820" cy="624840"/>
              <wp:effectExtent l="0" t="0" r="0" b="10160"/>
              <wp:wrapNone/>
              <wp:docPr id="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624840"/>
                      </a:xfrm>
                      <a:prstGeom prst="rect">
                        <a:avLst/>
                      </a:prstGeom>
                      <a:noFill/>
                      <a:ln>
                        <a:noFill/>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lgn="ctr">
                            <a:solidFill>
                              <a:srgbClr val="000000"/>
                            </a:solidFill>
                            <a:miter lim="800000"/>
                            <a:headEnd/>
                            <a:tailEnd/>
                          </a14:hiddenLine>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ffectLst/>
                          </a14:hiddenEffects>
                        </a:ext>
                      </a:extLst>
                    </wps:spPr>
                    <wps:txbx>
                      <w:txbxContent>
                        <w:p w14:paraId="37F9F98D" w14:textId="26F59E57" w:rsidR="00A56A45" w:rsidRPr="00091B55" w:rsidRDefault="005D1C1D" w:rsidP="00091B55">
                          <w:pPr>
                            <w:spacing w:after="60"/>
                            <w:jc w:val="right"/>
                            <w:rPr>
                              <w:rFonts w:ascii="Raleway Light" w:hAnsi="Raleway Light" w:cs="Arial"/>
                              <w:b/>
                              <w:iCs/>
                              <w:color w:val="FFFFFF"/>
                              <w:sz w:val="40"/>
                              <w:szCs w:val="36"/>
                            </w:rPr>
                          </w:pPr>
                          <w:r w:rsidRPr="00091B55">
                            <w:rPr>
                              <w:rFonts w:ascii="Raleway Light" w:hAnsi="Raleway Light" w:cs="Arial"/>
                              <w:b/>
                              <w:iCs/>
                              <w:color w:val="FFFFFF"/>
                              <w:sz w:val="40"/>
                              <w:szCs w:val="36"/>
                            </w:rPr>
                            <w:t>Reservation Activity Outlook</w:t>
                          </w:r>
                          <w:r w:rsidR="00395BEF">
                            <w:rPr>
                              <w:rFonts w:ascii="Raleway Light" w:hAnsi="Raleway Light" w:cs="Arial"/>
                              <w:b/>
                              <w:iCs/>
                              <w:color w:val="FFFFFF"/>
                              <w:sz w:val="40"/>
                              <w:szCs w:val="36"/>
                            </w:rPr>
                            <w:t xml:space="preserve"> (RAO)</w:t>
                          </w:r>
                          <w:r w:rsidRPr="00091B55">
                            <w:rPr>
                              <w:rFonts w:ascii="Raleway Light" w:hAnsi="Raleway Light" w:cs="Arial"/>
                              <w:b/>
                              <w:iCs/>
                              <w:color w:val="FFFFFF"/>
                              <w:sz w:val="40"/>
                              <w:szCs w:val="36"/>
                            </w:rPr>
                            <w:t xml:space="preserve"> </w:t>
                          </w:r>
                        </w:p>
                        <w:p w14:paraId="0BE776CF" w14:textId="5FD851C8" w:rsidR="00A56A45" w:rsidRPr="00091B55" w:rsidRDefault="005D1C1D" w:rsidP="00091B55">
                          <w:pPr>
                            <w:spacing w:after="60"/>
                            <w:jc w:val="right"/>
                            <w:rPr>
                              <w:rFonts w:ascii="Raleway Light" w:hAnsi="Raleway Light" w:cs="Arial"/>
                              <w:b/>
                              <w:iCs/>
                              <w:color w:val="ED6E06"/>
                              <w:sz w:val="32"/>
                            </w:rPr>
                          </w:pPr>
                          <w:r w:rsidRPr="00091B55">
                            <w:rPr>
                              <w:rFonts w:ascii="Raleway Light" w:hAnsi="Raleway Light" w:cs="Arial"/>
                              <w:b/>
                              <w:iCs/>
                              <w:color w:val="ED6E06"/>
                              <w:sz w:val="32"/>
                            </w:rPr>
                            <w:t xml:space="preserve">Data </w:t>
                          </w:r>
                          <w:r w:rsidR="00AE01BC" w:rsidRPr="00091B55">
                            <w:rPr>
                              <w:rFonts w:ascii="Raleway Light" w:hAnsi="Raleway Light" w:cs="Arial"/>
                              <w:b/>
                              <w:iCs/>
                              <w:color w:val="ED6E06"/>
                              <w:sz w:val="32"/>
                            </w:rPr>
                            <w:t>Definitions</w:t>
                          </w:r>
                        </w:p>
                        <w:p w14:paraId="49C59BD8" w14:textId="77777777" w:rsidR="00A56A45" w:rsidRPr="00317D8D" w:rsidRDefault="00A56A45" w:rsidP="00091B55">
                          <w:pPr>
                            <w:jc w:val="right"/>
                            <w:rPr>
                              <w:rFonts w:ascii="Monda" w:hAnsi="Monda"/>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ABAAB" id="_x0000_t202" coordsize="21600,21600" o:spt="202" path="m,l,21600r21600,l21600,xe">
              <v:stroke joinstyle="miter"/>
              <v:path gradientshapeok="t" o:connecttype="rect"/>
            </v:shapetype>
            <v:shape id="Text Box 100" o:spid="_x0000_s1026" type="#_x0000_t202" style="position:absolute;left:0;text-align:left;margin-left:125.6pt;margin-top:-63.6pt;width:426.6pt;height:4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" filled="f" stroked="f">
              <v:textbox>
                <w:txbxContent>
                  <w:p w14:paraId="37F9F98D" w14:textId="26F59E57" w:rsidR="00A56A45" w:rsidRPr="00091B55" w:rsidRDefault="005D1C1D" w:rsidP="00091B55">
                    <w:pPr>
                      <w:spacing w:after="60"/>
                      <w:jc w:val="right"/>
                      <w:rPr>
                        <w:rFonts w:ascii="Raleway Light" w:hAnsi="Raleway Light" w:cs="Arial"/>
                        <w:b/>
                        <w:iCs/>
                        <w:color w:val="FFFFFF"/>
                        <w:sz w:val="40"/>
                        <w:szCs w:val="36"/>
                      </w:rPr>
                    </w:pPr>
                    <w:r w:rsidRPr="00091B55">
                      <w:rPr>
                        <w:rFonts w:ascii="Raleway Light" w:hAnsi="Raleway Light" w:cs="Arial"/>
                        <w:b/>
                        <w:iCs/>
                        <w:color w:val="FFFFFF"/>
                        <w:sz w:val="40"/>
                        <w:szCs w:val="36"/>
                      </w:rPr>
                      <w:t>Reservation Activity Outlook</w:t>
                    </w:r>
                    <w:r w:rsidR="00395BEF">
                      <w:rPr>
                        <w:rFonts w:ascii="Raleway Light" w:hAnsi="Raleway Light" w:cs="Arial"/>
                        <w:b/>
                        <w:iCs/>
                        <w:color w:val="FFFFFF"/>
                        <w:sz w:val="40"/>
                        <w:szCs w:val="36"/>
                      </w:rPr>
                      <w:t xml:space="preserve"> (RAO)</w:t>
                    </w:r>
                    <w:r w:rsidRPr="00091B55">
                      <w:rPr>
                        <w:rFonts w:ascii="Raleway Light" w:hAnsi="Raleway Light" w:cs="Arial"/>
                        <w:b/>
                        <w:iCs/>
                        <w:color w:val="FFFFFF"/>
                        <w:sz w:val="40"/>
                        <w:szCs w:val="36"/>
                      </w:rPr>
                      <w:t xml:space="preserve"> </w:t>
                    </w:r>
                  </w:p>
                  <w:p w14:paraId="0BE776CF" w14:textId="5FD851C8" w:rsidR="00A56A45" w:rsidRPr="00091B55" w:rsidRDefault="005D1C1D" w:rsidP="00091B55">
                    <w:pPr>
                      <w:spacing w:after="60"/>
                      <w:jc w:val="right"/>
                      <w:rPr>
                        <w:rFonts w:ascii="Raleway Light" w:hAnsi="Raleway Light" w:cs="Arial"/>
                        <w:b/>
                        <w:iCs/>
                        <w:color w:val="ED6E06"/>
                        <w:sz w:val="32"/>
                      </w:rPr>
                    </w:pPr>
                    <w:r w:rsidRPr="00091B55">
                      <w:rPr>
                        <w:rFonts w:ascii="Raleway Light" w:hAnsi="Raleway Light" w:cs="Arial"/>
                        <w:b/>
                        <w:iCs/>
                        <w:color w:val="ED6E06"/>
                        <w:sz w:val="32"/>
                      </w:rPr>
                      <w:t xml:space="preserve">Data </w:t>
                    </w:r>
                    <w:r w:rsidR="00AE01BC" w:rsidRPr="00091B55">
                      <w:rPr>
                        <w:rFonts w:ascii="Raleway Light" w:hAnsi="Raleway Light" w:cs="Arial"/>
                        <w:b/>
                        <w:iCs/>
                        <w:color w:val="ED6E06"/>
                        <w:sz w:val="32"/>
                      </w:rPr>
                      <w:t>Definitions</w:t>
                    </w:r>
                  </w:p>
                  <w:p w14:paraId="49C59BD8" w14:textId="77777777" w:rsidR="00A56A45" w:rsidRPr="00317D8D" w:rsidRDefault="00A56A45" w:rsidP="00091B55">
                    <w:pPr>
                      <w:jc w:val="right"/>
                      <w:rPr>
                        <w:rFonts w:ascii="Monda" w:hAnsi="Monda"/>
                        <w:color w:val="FFFFFF"/>
                      </w:rPr>
                    </w:pP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1" allowOverlap="1" wp14:anchorId="4BDA0D80" wp14:editId="4EFD80F8">
              <wp:simplePos x="0" y="0"/>
              <wp:positionH relativeFrom="column">
                <wp:posOffset>-619125</wp:posOffset>
              </wp:positionH>
              <wp:positionV relativeFrom="paragraph">
                <wp:posOffset>4763</wp:posOffset>
              </wp:positionV>
              <wp:extent cx="7791450" cy="1004887"/>
              <wp:effectExtent l="0" t="0" r="19050" b="24130"/>
              <wp:wrapNone/>
              <wp:docPr id="1" name="Rectangle 1"/>
              <wp:cNvGraphicFramePr/>
              <a:graphic xmlns:a="http://schemas.openxmlformats.org/drawingml/2006/main">
                <a:graphicData uri="http://schemas.microsoft.com/office/word/2010/wordprocessingShape">
                  <wps:wsp>
                    <wps:cNvSpPr/>
                    <wps:spPr>
                      <a:xfrm>
                        <a:off x="0" y="0"/>
                        <a:ext cx="7791450" cy="1004887"/>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21FAA7" id="Rectangle 1" o:spid="_x0000_s1026" style="position:absolute;margin-left:-48.75pt;margin-top:.4pt;width:613.5pt;height:79.1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" fillcolor="black [3200]" strokecolor="black [1600]"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6C15"/>
    <w:multiLevelType w:val="hybridMultilevel"/>
    <w:tmpl w:val="30E6511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3">
      <w:start w:val="1"/>
      <w:numFmt w:val="bullet"/>
      <w:lvlText w:val="o"/>
      <w:lvlJc w:val="left"/>
      <w:pPr>
        <w:tabs>
          <w:tab w:val="num" w:pos="720"/>
        </w:tabs>
        <w:ind w:left="720" w:hanging="360"/>
      </w:pPr>
      <w:rPr>
        <w:rFonts w:ascii="Courier New" w:hAnsi="Courier New" w:cs="Courier New"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2C52609"/>
    <w:multiLevelType w:val="hybridMultilevel"/>
    <w:tmpl w:val="B35C665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3">
      <w:start w:val="1"/>
      <w:numFmt w:val="bullet"/>
      <w:lvlText w:val="o"/>
      <w:lvlJc w:val="left"/>
      <w:pPr>
        <w:tabs>
          <w:tab w:val="num" w:pos="720"/>
        </w:tabs>
        <w:ind w:left="720" w:hanging="360"/>
      </w:pPr>
      <w:rPr>
        <w:rFonts w:ascii="Courier New" w:hAnsi="Courier New" w:cs="Courier New"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2C65066"/>
    <w:multiLevelType w:val="hybridMultilevel"/>
    <w:tmpl w:val="E6F4B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3759BB"/>
    <w:multiLevelType w:val="hybridMultilevel"/>
    <w:tmpl w:val="2AC64E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3D3F55"/>
    <w:multiLevelType w:val="hybridMultilevel"/>
    <w:tmpl w:val="BEB81A9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1">
      <w:start w:val="1"/>
      <w:numFmt w:val="bullet"/>
      <w:lvlText w:val=""/>
      <w:lvlJc w:val="left"/>
      <w:pPr>
        <w:tabs>
          <w:tab w:val="num" w:pos="360"/>
        </w:tabs>
        <w:ind w:left="360" w:hanging="360"/>
      </w:pPr>
      <w:rPr>
        <w:rFonts w:ascii="Symbol" w:hAnsi="Symbol"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5" w15:restartNumberingAfterBreak="0">
    <w:nsid w:val="2F15063F"/>
    <w:multiLevelType w:val="hybridMultilevel"/>
    <w:tmpl w:val="97B0D49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3E026B"/>
    <w:multiLevelType w:val="hybridMultilevel"/>
    <w:tmpl w:val="82B0F9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877858"/>
    <w:multiLevelType w:val="hybridMultilevel"/>
    <w:tmpl w:val="1CC86A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D2C44DD"/>
    <w:multiLevelType w:val="hybridMultilevel"/>
    <w:tmpl w:val="D93A02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5583420">
    <w:abstractNumId w:val="0"/>
  </w:num>
  <w:num w:numId="2" w16cid:durableId="1980451182">
    <w:abstractNumId w:val="4"/>
  </w:num>
  <w:num w:numId="3" w16cid:durableId="362511616">
    <w:abstractNumId w:val="5"/>
  </w:num>
  <w:num w:numId="4" w16cid:durableId="1999117442">
    <w:abstractNumId w:val="1"/>
  </w:num>
  <w:num w:numId="5" w16cid:durableId="2037611640">
    <w:abstractNumId w:val="7"/>
  </w:num>
  <w:num w:numId="6" w16cid:durableId="1552382369">
    <w:abstractNumId w:val="6"/>
  </w:num>
  <w:num w:numId="7" w16cid:durableId="1339498360">
    <w:abstractNumId w:val="8"/>
  </w:num>
  <w:num w:numId="8" w16cid:durableId="335113605">
    <w:abstractNumId w:val="2"/>
  </w:num>
  <w:num w:numId="9" w16cid:durableId="141847757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10241">
      <o:colormru v:ext="edit" colors="#151b93,#3046e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79A"/>
    <w:rsid w:val="0000034E"/>
    <w:rsid w:val="00004B54"/>
    <w:rsid w:val="000109A2"/>
    <w:rsid w:val="0001376E"/>
    <w:rsid w:val="00016522"/>
    <w:rsid w:val="00016D31"/>
    <w:rsid w:val="00027EDE"/>
    <w:rsid w:val="000414A4"/>
    <w:rsid w:val="0004573B"/>
    <w:rsid w:val="0007697D"/>
    <w:rsid w:val="000839B6"/>
    <w:rsid w:val="00091B55"/>
    <w:rsid w:val="0009201D"/>
    <w:rsid w:val="000A04AB"/>
    <w:rsid w:val="000B2D72"/>
    <w:rsid w:val="000B7541"/>
    <w:rsid w:val="000C0020"/>
    <w:rsid w:val="000C321E"/>
    <w:rsid w:val="000D5F66"/>
    <w:rsid w:val="000D7C02"/>
    <w:rsid w:val="000E2F8C"/>
    <w:rsid w:val="000F0571"/>
    <w:rsid w:val="0010224A"/>
    <w:rsid w:val="001022C2"/>
    <w:rsid w:val="00107E04"/>
    <w:rsid w:val="00115108"/>
    <w:rsid w:val="00130509"/>
    <w:rsid w:val="001337D9"/>
    <w:rsid w:val="001416DC"/>
    <w:rsid w:val="00143B3E"/>
    <w:rsid w:val="00147027"/>
    <w:rsid w:val="00147B3A"/>
    <w:rsid w:val="001532A3"/>
    <w:rsid w:val="00164E32"/>
    <w:rsid w:val="00165AFC"/>
    <w:rsid w:val="00171EDA"/>
    <w:rsid w:val="00172645"/>
    <w:rsid w:val="00181E99"/>
    <w:rsid w:val="0018477A"/>
    <w:rsid w:val="0018635D"/>
    <w:rsid w:val="00191215"/>
    <w:rsid w:val="00194ED0"/>
    <w:rsid w:val="00195700"/>
    <w:rsid w:val="001978E2"/>
    <w:rsid w:val="001A62BB"/>
    <w:rsid w:val="001A63BD"/>
    <w:rsid w:val="001B20AB"/>
    <w:rsid w:val="001B5E41"/>
    <w:rsid w:val="001D2B37"/>
    <w:rsid w:val="001D6B60"/>
    <w:rsid w:val="001F3470"/>
    <w:rsid w:val="001F47CD"/>
    <w:rsid w:val="00206424"/>
    <w:rsid w:val="002219BA"/>
    <w:rsid w:val="00223C3B"/>
    <w:rsid w:val="00227E5B"/>
    <w:rsid w:val="002341DD"/>
    <w:rsid w:val="002408FA"/>
    <w:rsid w:val="00247F92"/>
    <w:rsid w:val="002506F6"/>
    <w:rsid w:val="00256846"/>
    <w:rsid w:val="002625D6"/>
    <w:rsid w:val="00280D70"/>
    <w:rsid w:val="00281FCC"/>
    <w:rsid w:val="00290142"/>
    <w:rsid w:val="00293A1B"/>
    <w:rsid w:val="0029684B"/>
    <w:rsid w:val="002A2340"/>
    <w:rsid w:val="002B175B"/>
    <w:rsid w:val="002B1ED2"/>
    <w:rsid w:val="002B2B04"/>
    <w:rsid w:val="002B2B37"/>
    <w:rsid w:val="002B6FD8"/>
    <w:rsid w:val="002C2AAF"/>
    <w:rsid w:val="002C3876"/>
    <w:rsid w:val="002C6206"/>
    <w:rsid w:val="002D082A"/>
    <w:rsid w:val="002D16CA"/>
    <w:rsid w:val="002D256E"/>
    <w:rsid w:val="002D3F4D"/>
    <w:rsid w:val="002E3801"/>
    <w:rsid w:val="002E38B7"/>
    <w:rsid w:val="002E556C"/>
    <w:rsid w:val="002F1342"/>
    <w:rsid w:val="002F40A5"/>
    <w:rsid w:val="00302429"/>
    <w:rsid w:val="003070F8"/>
    <w:rsid w:val="00307906"/>
    <w:rsid w:val="00311151"/>
    <w:rsid w:val="00311D8B"/>
    <w:rsid w:val="00314FE5"/>
    <w:rsid w:val="00321069"/>
    <w:rsid w:val="00321C47"/>
    <w:rsid w:val="00346F9A"/>
    <w:rsid w:val="0037589F"/>
    <w:rsid w:val="003860C6"/>
    <w:rsid w:val="00390BAA"/>
    <w:rsid w:val="00392E12"/>
    <w:rsid w:val="00393AAE"/>
    <w:rsid w:val="00395BEF"/>
    <w:rsid w:val="00395C0F"/>
    <w:rsid w:val="003961E4"/>
    <w:rsid w:val="00397F98"/>
    <w:rsid w:val="003A5768"/>
    <w:rsid w:val="003B77AD"/>
    <w:rsid w:val="003C02E4"/>
    <w:rsid w:val="003C4E7B"/>
    <w:rsid w:val="003C7EC5"/>
    <w:rsid w:val="003D0DED"/>
    <w:rsid w:val="003D41E5"/>
    <w:rsid w:val="003E3C15"/>
    <w:rsid w:val="003E58DD"/>
    <w:rsid w:val="003E64E4"/>
    <w:rsid w:val="00405BAC"/>
    <w:rsid w:val="00406876"/>
    <w:rsid w:val="00407D3B"/>
    <w:rsid w:val="00413387"/>
    <w:rsid w:val="00423D00"/>
    <w:rsid w:val="0042425E"/>
    <w:rsid w:val="0042543F"/>
    <w:rsid w:val="00425523"/>
    <w:rsid w:val="00425706"/>
    <w:rsid w:val="00426634"/>
    <w:rsid w:val="00433DDA"/>
    <w:rsid w:val="004403CF"/>
    <w:rsid w:val="00440CA2"/>
    <w:rsid w:val="00441BF9"/>
    <w:rsid w:val="004421E1"/>
    <w:rsid w:val="00442705"/>
    <w:rsid w:val="00444482"/>
    <w:rsid w:val="00452755"/>
    <w:rsid w:val="0045477E"/>
    <w:rsid w:val="00456199"/>
    <w:rsid w:val="00457801"/>
    <w:rsid w:val="0046418F"/>
    <w:rsid w:val="00466AF1"/>
    <w:rsid w:val="004737E7"/>
    <w:rsid w:val="004756D4"/>
    <w:rsid w:val="00481004"/>
    <w:rsid w:val="004924FF"/>
    <w:rsid w:val="00496BE5"/>
    <w:rsid w:val="004A0499"/>
    <w:rsid w:val="004A36D4"/>
    <w:rsid w:val="004B0310"/>
    <w:rsid w:val="004B3EFF"/>
    <w:rsid w:val="004B428F"/>
    <w:rsid w:val="004C1B6C"/>
    <w:rsid w:val="004C3AA3"/>
    <w:rsid w:val="004C5C24"/>
    <w:rsid w:val="004D3728"/>
    <w:rsid w:val="004D7819"/>
    <w:rsid w:val="004D7EA9"/>
    <w:rsid w:val="004E16F1"/>
    <w:rsid w:val="00503705"/>
    <w:rsid w:val="00505234"/>
    <w:rsid w:val="005104C3"/>
    <w:rsid w:val="005123A6"/>
    <w:rsid w:val="00522847"/>
    <w:rsid w:val="00523AD4"/>
    <w:rsid w:val="00523F1A"/>
    <w:rsid w:val="00533A4E"/>
    <w:rsid w:val="00541551"/>
    <w:rsid w:val="00552355"/>
    <w:rsid w:val="00563E96"/>
    <w:rsid w:val="00563F4F"/>
    <w:rsid w:val="00564074"/>
    <w:rsid w:val="00573509"/>
    <w:rsid w:val="00573F2A"/>
    <w:rsid w:val="005772BA"/>
    <w:rsid w:val="005842EC"/>
    <w:rsid w:val="005A0226"/>
    <w:rsid w:val="005A0A5B"/>
    <w:rsid w:val="005A6687"/>
    <w:rsid w:val="005B1EC4"/>
    <w:rsid w:val="005B44CE"/>
    <w:rsid w:val="005B617E"/>
    <w:rsid w:val="005B7421"/>
    <w:rsid w:val="005C54FE"/>
    <w:rsid w:val="005C73A9"/>
    <w:rsid w:val="005D1C1D"/>
    <w:rsid w:val="005D337E"/>
    <w:rsid w:val="005D5366"/>
    <w:rsid w:val="005D5597"/>
    <w:rsid w:val="005E10BD"/>
    <w:rsid w:val="005E693D"/>
    <w:rsid w:val="00610534"/>
    <w:rsid w:val="006156B0"/>
    <w:rsid w:val="0061570D"/>
    <w:rsid w:val="00623FDD"/>
    <w:rsid w:val="006312BD"/>
    <w:rsid w:val="0063487C"/>
    <w:rsid w:val="00635EDC"/>
    <w:rsid w:val="00636D61"/>
    <w:rsid w:val="006370B4"/>
    <w:rsid w:val="00641E1C"/>
    <w:rsid w:val="0064251B"/>
    <w:rsid w:val="0064366F"/>
    <w:rsid w:val="00655940"/>
    <w:rsid w:val="00660D71"/>
    <w:rsid w:val="0067085A"/>
    <w:rsid w:val="006725FD"/>
    <w:rsid w:val="0067381E"/>
    <w:rsid w:val="0067584F"/>
    <w:rsid w:val="00675F53"/>
    <w:rsid w:val="006831D5"/>
    <w:rsid w:val="0068416B"/>
    <w:rsid w:val="00686DAF"/>
    <w:rsid w:val="00694AA3"/>
    <w:rsid w:val="006A08B7"/>
    <w:rsid w:val="006A4F25"/>
    <w:rsid w:val="006A57D5"/>
    <w:rsid w:val="006A7F46"/>
    <w:rsid w:val="006B679A"/>
    <w:rsid w:val="006C26DF"/>
    <w:rsid w:val="006C6565"/>
    <w:rsid w:val="006D2F9A"/>
    <w:rsid w:val="006D432B"/>
    <w:rsid w:val="006E619E"/>
    <w:rsid w:val="006F5E40"/>
    <w:rsid w:val="007015B5"/>
    <w:rsid w:val="00707959"/>
    <w:rsid w:val="00713B75"/>
    <w:rsid w:val="007204D3"/>
    <w:rsid w:val="007262DA"/>
    <w:rsid w:val="007304C8"/>
    <w:rsid w:val="0073555D"/>
    <w:rsid w:val="00743A98"/>
    <w:rsid w:val="00743BEC"/>
    <w:rsid w:val="00750A9F"/>
    <w:rsid w:val="00750F71"/>
    <w:rsid w:val="007537DE"/>
    <w:rsid w:val="007623C7"/>
    <w:rsid w:val="007700C3"/>
    <w:rsid w:val="00773CD5"/>
    <w:rsid w:val="00777C99"/>
    <w:rsid w:val="007807FD"/>
    <w:rsid w:val="00782C4E"/>
    <w:rsid w:val="00794B90"/>
    <w:rsid w:val="00797611"/>
    <w:rsid w:val="007A34B7"/>
    <w:rsid w:val="007A71B7"/>
    <w:rsid w:val="007B346A"/>
    <w:rsid w:val="007B77C4"/>
    <w:rsid w:val="007C0D1E"/>
    <w:rsid w:val="007C2F6B"/>
    <w:rsid w:val="007C4841"/>
    <w:rsid w:val="007C72BE"/>
    <w:rsid w:val="007E0AB3"/>
    <w:rsid w:val="007E7F7E"/>
    <w:rsid w:val="007F2A2D"/>
    <w:rsid w:val="007F423B"/>
    <w:rsid w:val="007F511D"/>
    <w:rsid w:val="007F7C97"/>
    <w:rsid w:val="00800D9E"/>
    <w:rsid w:val="00801895"/>
    <w:rsid w:val="008150C6"/>
    <w:rsid w:val="00817A27"/>
    <w:rsid w:val="0082000A"/>
    <w:rsid w:val="0082013B"/>
    <w:rsid w:val="008205F5"/>
    <w:rsid w:val="00830597"/>
    <w:rsid w:val="0086161F"/>
    <w:rsid w:val="00870B8A"/>
    <w:rsid w:val="00884F3E"/>
    <w:rsid w:val="00891786"/>
    <w:rsid w:val="00891B3F"/>
    <w:rsid w:val="00895E5C"/>
    <w:rsid w:val="00897A99"/>
    <w:rsid w:val="008A28D1"/>
    <w:rsid w:val="008C3ECC"/>
    <w:rsid w:val="008D1302"/>
    <w:rsid w:val="008D297F"/>
    <w:rsid w:val="008E3091"/>
    <w:rsid w:val="008E5C01"/>
    <w:rsid w:val="008F179D"/>
    <w:rsid w:val="008F45BA"/>
    <w:rsid w:val="008F7A68"/>
    <w:rsid w:val="009008D0"/>
    <w:rsid w:val="009045BD"/>
    <w:rsid w:val="0091226D"/>
    <w:rsid w:val="009142C0"/>
    <w:rsid w:val="0091568A"/>
    <w:rsid w:val="00915EBD"/>
    <w:rsid w:val="00916583"/>
    <w:rsid w:val="0092144C"/>
    <w:rsid w:val="009228D1"/>
    <w:rsid w:val="00923EBF"/>
    <w:rsid w:val="00932858"/>
    <w:rsid w:val="00940818"/>
    <w:rsid w:val="009562FB"/>
    <w:rsid w:val="00960445"/>
    <w:rsid w:val="00962366"/>
    <w:rsid w:val="00970C51"/>
    <w:rsid w:val="00970D33"/>
    <w:rsid w:val="00972722"/>
    <w:rsid w:val="009733E3"/>
    <w:rsid w:val="00986E67"/>
    <w:rsid w:val="00986FD5"/>
    <w:rsid w:val="009A0F85"/>
    <w:rsid w:val="009A4DCE"/>
    <w:rsid w:val="009A5992"/>
    <w:rsid w:val="009A7E6E"/>
    <w:rsid w:val="009C5340"/>
    <w:rsid w:val="009D26CF"/>
    <w:rsid w:val="009D7583"/>
    <w:rsid w:val="009E159F"/>
    <w:rsid w:val="009E22E5"/>
    <w:rsid w:val="009E7E51"/>
    <w:rsid w:val="009F139A"/>
    <w:rsid w:val="009F7D39"/>
    <w:rsid w:val="00A036F7"/>
    <w:rsid w:val="00A04F22"/>
    <w:rsid w:val="00A1117F"/>
    <w:rsid w:val="00A142AB"/>
    <w:rsid w:val="00A175B9"/>
    <w:rsid w:val="00A23C41"/>
    <w:rsid w:val="00A23EC9"/>
    <w:rsid w:val="00A26357"/>
    <w:rsid w:val="00A35678"/>
    <w:rsid w:val="00A3591D"/>
    <w:rsid w:val="00A43AFE"/>
    <w:rsid w:val="00A44E30"/>
    <w:rsid w:val="00A46699"/>
    <w:rsid w:val="00A56861"/>
    <w:rsid w:val="00A56A45"/>
    <w:rsid w:val="00A612FE"/>
    <w:rsid w:val="00A71D41"/>
    <w:rsid w:val="00A803AC"/>
    <w:rsid w:val="00A902A0"/>
    <w:rsid w:val="00A96CCD"/>
    <w:rsid w:val="00A97CA0"/>
    <w:rsid w:val="00AA6868"/>
    <w:rsid w:val="00AC0E95"/>
    <w:rsid w:val="00AC6648"/>
    <w:rsid w:val="00AE01BC"/>
    <w:rsid w:val="00AE338D"/>
    <w:rsid w:val="00AE4CE2"/>
    <w:rsid w:val="00B0397F"/>
    <w:rsid w:val="00B163C6"/>
    <w:rsid w:val="00B31BE3"/>
    <w:rsid w:val="00B4384B"/>
    <w:rsid w:val="00B65AC3"/>
    <w:rsid w:val="00B66058"/>
    <w:rsid w:val="00B663EE"/>
    <w:rsid w:val="00B85BAC"/>
    <w:rsid w:val="00B86AC3"/>
    <w:rsid w:val="00B95934"/>
    <w:rsid w:val="00B97E1F"/>
    <w:rsid w:val="00BA0709"/>
    <w:rsid w:val="00BB7499"/>
    <w:rsid w:val="00BC5D64"/>
    <w:rsid w:val="00BC7868"/>
    <w:rsid w:val="00BE4F29"/>
    <w:rsid w:val="00C320EB"/>
    <w:rsid w:val="00C323AB"/>
    <w:rsid w:val="00C3304E"/>
    <w:rsid w:val="00C347F1"/>
    <w:rsid w:val="00C3503D"/>
    <w:rsid w:val="00C511C8"/>
    <w:rsid w:val="00C55D29"/>
    <w:rsid w:val="00C63633"/>
    <w:rsid w:val="00C80496"/>
    <w:rsid w:val="00C8056C"/>
    <w:rsid w:val="00C96464"/>
    <w:rsid w:val="00CA2BDD"/>
    <w:rsid w:val="00CA45E7"/>
    <w:rsid w:val="00CC3F15"/>
    <w:rsid w:val="00CC5319"/>
    <w:rsid w:val="00CD198F"/>
    <w:rsid w:val="00CD261D"/>
    <w:rsid w:val="00CE1FC7"/>
    <w:rsid w:val="00CF17C8"/>
    <w:rsid w:val="00CF362F"/>
    <w:rsid w:val="00CF69FF"/>
    <w:rsid w:val="00CF73E5"/>
    <w:rsid w:val="00D0086F"/>
    <w:rsid w:val="00D078E6"/>
    <w:rsid w:val="00D174C9"/>
    <w:rsid w:val="00D20555"/>
    <w:rsid w:val="00D212AC"/>
    <w:rsid w:val="00D231F2"/>
    <w:rsid w:val="00D23853"/>
    <w:rsid w:val="00D239A1"/>
    <w:rsid w:val="00D50739"/>
    <w:rsid w:val="00D572B1"/>
    <w:rsid w:val="00D57896"/>
    <w:rsid w:val="00D6507E"/>
    <w:rsid w:val="00D773D4"/>
    <w:rsid w:val="00D81DB4"/>
    <w:rsid w:val="00DB5D6B"/>
    <w:rsid w:val="00DD5BA6"/>
    <w:rsid w:val="00DD6E0E"/>
    <w:rsid w:val="00DE0350"/>
    <w:rsid w:val="00DE0FB4"/>
    <w:rsid w:val="00DE72C9"/>
    <w:rsid w:val="00DF0726"/>
    <w:rsid w:val="00E00FC1"/>
    <w:rsid w:val="00E0522A"/>
    <w:rsid w:val="00E169D0"/>
    <w:rsid w:val="00E20E6C"/>
    <w:rsid w:val="00E319A4"/>
    <w:rsid w:val="00E37D3A"/>
    <w:rsid w:val="00E4291A"/>
    <w:rsid w:val="00E42BF7"/>
    <w:rsid w:val="00E43D34"/>
    <w:rsid w:val="00E44671"/>
    <w:rsid w:val="00E50EED"/>
    <w:rsid w:val="00E519F5"/>
    <w:rsid w:val="00E535A4"/>
    <w:rsid w:val="00E5533F"/>
    <w:rsid w:val="00E73BA1"/>
    <w:rsid w:val="00E8661B"/>
    <w:rsid w:val="00EA558F"/>
    <w:rsid w:val="00EA7C73"/>
    <w:rsid w:val="00EC269A"/>
    <w:rsid w:val="00EC324B"/>
    <w:rsid w:val="00ED324A"/>
    <w:rsid w:val="00EE1E69"/>
    <w:rsid w:val="00EE582D"/>
    <w:rsid w:val="00EF23AF"/>
    <w:rsid w:val="00F112C0"/>
    <w:rsid w:val="00F11E01"/>
    <w:rsid w:val="00F31E7A"/>
    <w:rsid w:val="00F330C1"/>
    <w:rsid w:val="00F334C2"/>
    <w:rsid w:val="00F34A8C"/>
    <w:rsid w:val="00F34AD8"/>
    <w:rsid w:val="00F366F6"/>
    <w:rsid w:val="00F404F3"/>
    <w:rsid w:val="00F41698"/>
    <w:rsid w:val="00F425F5"/>
    <w:rsid w:val="00F5460A"/>
    <w:rsid w:val="00F56CC6"/>
    <w:rsid w:val="00F63D0D"/>
    <w:rsid w:val="00F673BC"/>
    <w:rsid w:val="00F836F4"/>
    <w:rsid w:val="00FA23DB"/>
    <w:rsid w:val="00FB470C"/>
    <w:rsid w:val="00FC07F0"/>
    <w:rsid w:val="00FC6044"/>
    <w:rsid w:val="00FD2257"/>
    <w:rsid w:val="00FD2453"/>
    <w:rsid w:val="00FE65D1"/>
    <w:rsid w:val="00FF0D6C"/>
    <w:rsid w:val="00FF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151b93,#3046ec"/>
    </o:shapedefaults>
    <o:shapelayout v:ext="edit">
      <o:idmap v:ext="edit" data="1"/>
    </o:shapelayout>
  </w:shapeDefaults>
  <w:decimalSymbol w:val="."/>
  <w:listSeparator w:val=","/>
  <w14:docId w14:val="71901F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ascii="Arial" w:hAnsi="Arial"/>
      <w:sz w:val="22"/>
      <w:szCs w:val="22"/>
    </w:rPr>
  </w:style>
  <w:style w:type="paragraph" w:styleId="Heading1">
    <w:name w:val="heading 1"/>
    <w:basedOn w:val="Normal"/>
    <w:autoRedefine/>
    <w:qFormat/>
    <w:rsid w:val="00281FCC"/>
    <w:pPr>
      <w:keepNext/>
      <w:spacing w:before="240" w:after="60"/>
      <w:jc w:val="center"/>
      <w:outlineLvl w:val="0"/>
    </w:pPr>
    <w:rPr>
      <w:rFonts w:cs="Arial"/>
      <w:b/>
      <w:bCs/>
      <w:kern w:val="32"/>
      <w:sz w:val="20"/>
      <w:szCs w:val="20"/>
    </w:rPr>
  </w:style>
  <w:style w:type="paragraph" w:styleId="Heading2">
    <w:name w:val="heading 2"/>
    <w:basedOn w:val="Normal"/>
    <w:autoRedefine/>
    <w:qFormat/>
    <w:rsid w:val="005842EC"/>
    <w:pPr>
      <w:keepNext/>
      <w:spacing w:before="40" w:after="40"/>
      <w:jc w:val="both"/>
      <w:outlineLvl w:val="1"/>
    </w:pPr>
    <w:rPr>
      <w:rFonts w:cs="Arial"/>
      <w:bCs/>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Title">
    <w:name w:val="Title"/>
    <w:basedOn w:val="Normal"/>
    <w:qFormat/>
    <w:rsid w:val="005842EC"/>
    <w:pPr>
      <w:spacing w:after="0"/>
      <w:jc w:val="center"/>
    </w:pPr>
    <w:rPr>
      <w:rFonts w:cs="Arial"/>
      <w:b/>
      <w:sz w:val="28"/>
      <w:szCs w:val="32"/>
    </w:rPr>
  </w:style>
  <w:style w:type="character" w:customStyle="1" w:styleId="RalfGarrison">
    <w:name w:val="Ralf Garrison"/>
    <w:semiHidden/>
    <w:rsid w:val="005842EC"/>
    <w:rPr>
      <w:rFonts w:ascii="Arial" w:hAnsi="Arial" w:cs="Arial"/>
      <w:color w:val="auto"/>
      <w:sz w:val="20"/>
      <w:szCs w:val="20"/>
    </w:rPr>
  </w:style>
  <w:style w:type="paragraph" w:styleId="CommentText">
    <w:name w:val="annotation text"/>
    <w:basedOn w:val="Normal"/>
    <w:semiHidden/>
    <w:rsid w:val="005842EC"/>
    <w:pPr>
      <w:spacing w:after="0"/>
    </w:pPr>
    <w:rPr>
      <w:sz w:val="20"/>
      <w:szCs w:val="20"/>
    </w:rPr>
  </w:style>
  <w:style w:type="paragraph" w:styleId="Index1">
    <w:name w:val="index 1"/>
    <w:basedOn w:val="Normal"/>
    <w:next w:val="Normal"/>
    <w:autoRedefine/>
    <w:semiHidden/>
    <w:rsid w:val="005842EC"/>
    <w:pPr>
      <w:ind w:left="220" w:hanging="220"/>
    </w:pPr>
  </w:style>
  <w:style w:type="paragraph" w:styleId="IndexHeading">
    <w:name w:val="index heading"/>
    <w:basedOn w:val="Normal"/>
    <w:next w:val="Index1"/>
    <w:semiHidden/>
    <w:rsid w:val="005842EC"/>
    <w:pPr>
      <w:spacing w:after="0"/>
    </w:pPr>
    <w:rPr>
      <w:rFonts w:cs="Arial"/>
      <w:b/>
      <w:bCs/>
    </w:rPr>
  </w:style>
  <w:style w:type="paragraph" w:styleId="BalloonText">
    <w:name w:val="Balloon Text"/>
    <w:basedOn w:val="Normal"/>
    <w:semiHidden/>
    <w:rsid w:val="00290142"/>
    <w:rPr>
      <w:rFonts w:ascii="Tahoma" w:hAnsi="Tahoma" w:cs="Tahoma"/>
      <w:sz w:val="16"/>
      <w:szCs w:val="16"/>
    </w:rPr>
  </w:style>
  <w:style w:type="character" w:customStyle="1" w:styleId="emailstyle18">
    <w:name w:val="emailstyle18"/>
    <w:semiHidden/>
    <w:rsid w:val="00A175B9"/>
    <w:rPr>
      <w:rFonts w:ascii="Arial" w:hAnsi="Arial" w:cs="Arial"/>
      <w:color w:val="000080"/>
      <w:sz w:val="20"/>
    </w:rPr>
  </w:style>
  <w:style w:type="character" w:styleId="Strong">
    <w:name w:val="Strong"/>
    <w:uiPriority w:val="22"/>
    <w:qFormat/>
    <w:rsid w:val="00425523"/>
    <w:rPr>
      <w:b/>
      <w:bCs/>
    </w:rPr>
  </w:style>
  <w:style w:type="table" w:styleId="TableGrid">
    <w:name w:val="Table Grid"/>
    <w:basedOn w:val="TableNormal"/>
    <w:rsid w:val="009008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99"/>
    <w:qFormat/>
    <w:rsid w:val="00817A27"/>
    <w:rPr>
      <w:rFonts w:ascii="Calibri" w:hAnsi="Calibri"/>
      <w:sz w:val="22"/>
      <w:szCs w:val="22"/>
    </w:rPr>
  </w:style>
  <w:style w:type="character" w:customStyle="1" w:styleId="NoSpacingChar">
    <w:name w:val="No Spacing Char"/>
    <w:link w:val="NoSpacing"/>
    <w:uiPriority w:val="99"/>
    <w:rsid w:val="00817A27"/>
    <w:rPr>
      <w:rFonts w:ascii="Calibri" w:hAnsi="Calibri"/>
      <w:sz w:val="22"/>
      <w:szCs w:val="22"/>
      <w:lang w:val="en-US" w:eastAsia="en-US" w:bidi="ar-SA"/>
    </w:rPr>
  </w:style>
  <w:style w:type="character" w:styleId="CommentReference">
    <w:name w:val="annotation reference"/>
    <w:semiHidden/>
    <w:rsid w:val="00B95934"/>
    <w:rPr>
      <w:sz w:val="16"/>
      <w:szCs w:val="16"/>
    </w:rPr>
  </w:style>
  <w:style w:type="paragraph" w:styleId="CommentSubject">
    <w:name w:val="annotation subject"/>
    <w:basedOn w:val="CommentText"/>
    <w:next w:val="CommentText"/>
    <w:semiHidden/>
    <w:rsid w:val="00B95934"/>
    <w:pPr>
      <w:spacing w:after="120"/>
    </w:pPr>
    <w:rPr>
      <w:b/>
      <w:bCs/>
    </w:rPr>
  </w:style>
  <w:style w:type="paragraph" w:styleId="PlainText">
    <w:name w:val="Plain Text"/>
    <w:basedOn w:val="Normal"/>
    <w:link w:val="PlainTextChar"/>
    <w:uiPriority w:val="99"/>
    <w:rsid w:val="002C2AAF"/>
    <w:pPr>
      <w:spacing w:after="0"/>
    </w:pPr>
    <w:rPr>
      <w:rFonts w:ascii="Consolas" w:eastAsia="Calibri" w:hAnsi="Consolas"/>
      <w:sz w:val="21"/>
      <w:szCs w:val="21"/>
    </w:rPr>
  </w:style>
  <w:style w:type="character" w:customStyle="1" w:styleId="PlainTextChar">
    <w:name w:val="Plain Text Char"/>
    <w:link w:val="PlainText"/>
    <w:uiPriority w:val="99"/>
    <w:rsid w:val="002C2AAF"/>
    <w:rPr>
      <w:rFonts w:ascii="Consolas" w:eastAsia="Calibri" w:hAnsi="Consolas"/>
      <w:sz w:val="21"/>
      <w:szCs w:val="21"/>
    </w:rPr>
  </w:style>
  <w:style w:type="character" w:styleId="FollowedHyperlink">
    <w:name w:val="FollowedHyperlink"/>
    <w:rsid w:val="00A3591D"/>
    <w:rPr>
      <w:color w:val="800080"/>
      <w:u w:val="single"/>
    </w:rPr>
  </w:style>
  <w:style w:type="paragraph" w:styleId="ListParagraph">
    <w:name w:val="List Paragraph"/>
    <w:basedOn w:val="Normal"/>
    <w:uiPriority w:val="34"/>
    <w:qFormat/>
    <w:rsid w:val="00923EBF"/>
    <w:pPr>
      <w:ind w:left="720"/>
    </w:pPr>
  </w:style>
  <w:style w:type="character" w:styleId="Mention">
    <w:name w:val="Mention"/>
    <w:basedOn w:val="DefaultParagraphFont"/>
    <w:uiPriority w:val="99"/>
    <w:semiHidden/>
    <w:unhideWhenUsed/>
    <w:rsid w:val="005D1C1D"/>
    <w:rPr>
      <w:color w:val="2B579A"/>
      <w:shd w:val="clear" w:color="auto" w:fill="E6E6E6"/>
    </w:rPr>
  </w:style>
  <w:style w:type="paragraph" w:styleId="Revision">
    <w:name w:val="Revision"/>
    <w:hidden/>
    <w:uiPriority w:val="99"/>
    <w:semiHidden/>
    <w:rsid w:val="002E38B7"/>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5570">
      <w:bodyDiv w:val="1"/>
      <w:marLeft w:val="0"/>
      <w:marRight w:val="0"/>
      <w:marTop w:val="0"/>
      <w:marBottom w:val="0"/>
      <w:divBdr>
        <w:top w:val="none" w:sz="0" w:space="0" w:color="auto"/>
        <w:left w:val="none" w:sz="0" w:space="0" w:color="auto"/>
        <w:bottom w:val="none" w:sz="0" w:space="0" w:color="auto"/>
        <w:right w:val="none" w:sz="0" w:space="0" w:color="auto"/>
      </w:divBdr>
    </w:div>
    <w:div w:id="36975605">
      <w:bodyDiv w:val="1"/>
      <w:marLeft w:val="0"/>
      <w:marRight w:val="0"/>
      <w:marTop w:val="0"/>
      <w:marBottom w:val="0"/>
      <w:divBdr>
        <w:top w:val="none" w:sz="0" w:space="0" w:color="auto"/>
        <w:left w:val="none" w:sz="0" w:space="0" w:color="auto"/>
        <w:bottom w:val="none" w:sz="0" w:space="0" w:color="auto"/>
        <w:right w:val="none" w:sz="0" w:space="0" w:color="auto"/>
      </w:divBdr>
    </w:div>
    <w:div w:id="134376417">
      <w:bodyDiv w:val="1"/>
      <w:marLeft w:val="0"/>
      <w:marRight w:val="0"/>
      <w:marTop w:val="0"/>
      <w:marBottom w:val="0"/>
      <w:divBdr>
        <w:top w:val="none" w:sz="0" w:space="0" w:color="auto"/>
        <w:left w:val="none" w:sz="0" w:space="0" w:color="auto"/>
        <w:bottom w:val="none" w:sz="0" w:space="0" w:color="auto"/>
        <w:right w:val="none" w:sz="0" w:space="0" w:color="auto"/>
      </w:divBdr>
    </w:div>
    <w:div w:id="731468754">
      <w:bodyDiv w:val="1"/>
      <w:marLeft w:val="0"/>
      <w:marRight w:val="0"/>
      <w:marTop w:val="0"/>
      <w:marBottom w:val="0"/>
      <w:divBdr>
        <w:top w:val="none" w:sz="0" w:space="0" w:color="auto"/>
        <w:left w:val="none" w:sz="0" w:space="0" w:color="auto"/>
        <w:bottom w:val="none" w:sz="0" w:space="0" w:color="auto"/>
        <w:right w:val="none" w:sz="0" w:space="0" w:color="auto"/>
      </w:divBdr>
    </w:div>
    <w:div w:id="1043209304">
      <w:bodyDiv w:val="1"/>
      <w:marLeft w:val="0"/>
      <w:marRight w:val="0"/>
      <w:marTop w:val="0"/>
      <w:marBottom w:val="0"/>
      <w:divBdr>
        <w:top w:val="none" w:sz="0" w:space="0" w:color="auto"/>
        <w:left w:val="none" w:sz="0" w:space="0" w:color="auto"/>
        <w:bottom w:val="none" w:sz="0" w:space="0" w:color="auto"/>
        <w:right w:val="none" w:sz="0" w:space="0" w:color="auto"/>
      </w:divBdr>
    </w:div>
    <w:div w:id="1361123422">
      <w:bodyDiv w:val="1"/>
      <w:marLeft w:val="0"/>
      <w:marRight w:val="0"/>
      <w:marTop w:val="0"/>
      <w:marBottom w:val="0"/>
      <w:divBdr>
        <w:top w:val="none" w:sz="0" w:space="0" w:color="auto"/>
        <w:left w:val="none" w:sz="0" w:space="0" w:color="auto"/>
        <w:bottom w:val="none" w:sz="0" w:space="0" w:color="auto"/>
        <w:right w:val="none" w:sz="0" w:space="0" w:color="auto"/>
      </w:divBdr>
    </w:div>
    <w:div w:id="1620065796">
      <w:bodyDiv w:val="1"/>
      <w:marLeft w:val="0"/>
      <w:marRight w:val="0"/>
      <w:marTop w:val="0"/>
      <w:marBottom w:val="0"/>
      <w:divBdr>
        <w:top w:val="none" w:sz="0" w:space="0" w:color="auto"/>
        <w:left w:val="none" w:sz="0" w:space="0" w:color="auto"/>
        <w:bottom w:val="none" w:sz="0" w:space="0" w:color="auto"/>
        <w:right w:val="none" w:sz="0" w:space="0" w:color="auto"/>
      </w:divBdr>
    </w:div>
    <w:div w:id="1696610901">
      <w:bodyDiv w:val="1"/>
      <w:marLeft w:val="0"/>
      <w:marRight w:val="0"/>
      <w:marTop w:val="0"/>
      <w:marBottom w:val="0"/>
      <w:divBdr>
        <w:top w:val="none" w:sz="0" w:space="0" w:color="auto"/>
        <w:left w:val="none" w:sz="0" w:space="0" w:color="auto"/>
        <w:bottom w:val="none" w:sz="0" w:space="0" w:color="auto"/>
        <w:right w:val="none" w:sz="0" w:space="0" w:color="auto"/>
      </w:divBdr>
    </w:div>
    <w:div w:id="1827284769">
      <w:bodyDiv w:val="1"/>
      <w:marLeft w:val="0"/>
      <w:marRight w:val="0"/>
      <w:marTop w:val="0"/>
      <w:marBottom w:val="0"/>
      <w:divBdr>
        <w:top w:val="none" w:sz="0" w:space="0" w:color="auto"/>
        <w:left w:val="none" w:sz="0" w:space="0" w:color="auto"/>
        <w:bottom w:val="none" w:sz="0" w:space="0" w:color="auto"/>
        <w:right w:val="none" w:sz="0" w:space="0" w:color="auto"/>
      </w:divBdr>
    </w:div>
    <w:div w:id="188325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chael%20McNeill\Application%20Data\Microsoft\Templates\MTR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81a00d-6398-4650-afc1-26a8e5a3eec5">
      <Terms xmlns="http://schemas.microsoft.com/office/infopath/2007/PartnerControls"/>
    </lcf76f155ced4ddcb4097134ff3c332f>
    <TaxCatchAll xmlns="247aa45b-a806-4c36-9be3-f0c1992adb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3AFB2CD9ABBC40AE9565D2D4BD4393" ma:contentTypeVersion="16" ma:contentTypeDescription="Create a new document." ma:contentTypeScope="" ma:versionID="25b684e094aa7ab83445a0e4f63fc90e">
  <xsd:schema xmlns:xsd="http://www.w3.org/2001/XMLSchema" xmlns:xs="http://www.w3.org/2001/XMLSchema" xmlns:p="http://schemas.microsoft.com/office/2006/metadata/properties" xmlns:ns2="6581a00d-6398-4650-afc1-26a8e5a3eec5" xmlns:ns3="247aa45b-a806-4c36-9be3-f0c1992adbd3" targetNamespace="http://schemas.microsoft.com/office/2006/metadata/properties" ma:root="true" ma:fieldsID="ab05072f8bf1110ed9955ec75202ebd7" ns2:_="" ns3:_="">
    <xsd:import namespace="6581a00d-6398-4650-afc1-26a8e5a3eec5"/>
    <xsd:import namespace="247aa45b-a806-4c36-9be3-f0c1992adb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1a00d-6398-4650-afc1-26a8e5a3e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5089dd-ced1-46c6-b85d-f0e1a82567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7aa45b-a806-4c36-9be3-f0c1992adb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ab1568-ad2f-4865-b762-9fc53dd0365f}" ma:internalName="TaxCatchAll" ma:showField="CatchAllData" ma:web="247aa45b-a806-4c36-9be3-f0c1992ad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52ED8-87F4-4464-93EC-6C50AF71F364}">
  <ds:schemaRefs>
    <ds:schemaRef ds:uri="http://schemas.microsoft.com/sharepoint/v3/contenttype/forms"/>
  </ds:schemaRefs>
</ds:datastoreItem>
</file>

<file path=customXml/itemProps2.xml><?xml version="1.0" encoding="utf-8"?>
<ds:datastoreItem xmlns:ds="http://schemas.openxmlformats.org/officeDocument/2006/customXml" ds:itemID="{A48118D9-84AD-46D1-BC4D-18D52FC25954}">
  <ds:schemaRefs>
    <ds:schemaRef ds:uri="http://schemas.microsoft.com/office/2006/metadata/properties"/>
    <ds:schemaRef ds:uri="http://schemas.microsoft.com/office/infopath/2007/PartnerControls"/>
    <ds:schemaRef ds:uri="6581a00d-6398-4650-afc1-26a8e5a3eec5"/>
    <ds:schemaRef ds:uri="247aa45b-a806-4c36-9be3-f0c1992adbd3"/>
  </ds:schemaRefs>
</ds:datastoreItem>
</file>

<file path=customXml/itemProps3.xml><?xml version="1.0" encoding="utf-8"?>
<ds:datastoreItem xmlns:ds="http://schemas.openxmlformats.org/officeDocument/2006/customXml" ds:itemID="{90F83281-873E-44A2-9CB2-8511F3164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1a00d-6398-4650-afc1-26a8e5a3eec5"/>
    <ds:schemaRef ds:uri="247aa45b-a806-4c36-9be3-f0c1992ad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MTRiP.dot</Template>
  <TotalTime>1</TotalTime>
  <Pages>2</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Destination Wide Vacation Travel Research Program</vt:lpstr>
    </vt:vector>
  </TitlesOfParts>
  <Company>Vacation Travel Research Program (V-TRiP)</Company>
  <LinksUpToDate>false</LinksUpToDate>
  <CharactersWithSpaces>5221</CharactersWithSpaces>
  <SharedDoc>false</SharedDoc>
  <HLinks>
    <vt:vector size="84" baseType="variant">
      <vt:variant>
        <vt:i4>655439</vt:i4>
      </vt:variant>
      <vt:variant>
        <vt:i4>39</vt:i4>
      </vt:variant>
      <vt:variant>
        <vt:i4>0</vt:i4>
      </vt:variant>
      <vt:variant>
        <vt:i4>5</vt:i4>
      </vt:variant>
      <vt:variant>
        <vt:lpwstr>http://assembly.destimetrics.com/</vt:lpwstr>
      </vt:variant>
      <vt:variant>
        <vt:lpwstr/>
      </vt:variant>
      <vt:variant>
        <vt:i4>2031634</vt:i4>
      </vt:variant>
      <vt:variant>
        <vt:i4>36</vt:i4>
      </vt:variant>
      <vt:variant>
        <vt:i4>0</vt:i4>
      </vt:variant>
      <vt:variant>
        <vt:i4>5</vt:i4>
      </vt:variant>
      <vt:variant>
        <vt:lpwstr>https://attendee.gotowebinar.com/register/100000000063812864;jsessionid=abcHhWhXmi0Di4fXIC1Xu</vt:lpwstr>
      </vt:variant>
      <vt:variant>
        <vt:lpwstr/>
      </vt:variant>
      <vt:variant>
        <vt:i4>3801116</vt:i4>
      </vt:variant>
      <vt:variant>
        <vt:i4>33</vt:i4>
      </vt:variant>
      <vt:variant>
        <vt:i4>0</vt:i4>
      </vt:variant>
      <vt:variant>
        <vt:i4>5</vt:i4>
      </vt:variant>
      <vt:variant>
        <vt:lpwstr>http://www.mtrip.org/mtripnews/wp-content/uploads/2010/07/M89-MTRIP-F-News_Story_Pullout_SAMPLE.pdf</vt:lpwstr>
      </vt:variant>
      <vt:variant>
        <vt:lpwstr/>
      </vt:variant>
      <vt:variant>
        <vt:i4>5636097</vt:i4>
      </vt:variant>
      <vt:variant>
        <vt:i4>30</vt:i4>
      </vt:variant>
      <vt:variant>
        <vt:i4>0</vt:i4>
      </vt:variant>
      <vt:variant>
        <vt:i4>5</vt:i4>
      </vt:variant>
      <vt:variant>
        <vt:lpwstr>http://www.mtrip.org/mtripnews/wp-content/uploads/2010/07/M89-MTRIP-F-CollateralAggregate-SAMPLE.pdf</vt:lpwstr>
      </vt:variant>
      <vt:variant>
        <vt:lpwstr/>
      </vt:variant>
      <vt:variant>
        <vt:i4>5832788</vt:i4>
      </vt:variant>
      <vt:variant>
        <vt:i4>27</vt:i4>
      </vt:variant>
      <vt:variant>
        <vt:i4>0</vt:i4>
      </vt:variant>
      <vt:variant>
        <vt:i4>5</vt:i4>
      </vt:variant>
      <vt:variant>
        <vt:lpwstr>http://www.mtrip.org/mtripnews/wp-content/uploads/2010/07/A-M-89-MTRIP-P-Mtn_Monitor_SummaryandInsights_March_2009-UPDATE-031909.pdf</vt:lpwstr>
      </vt:variant>
      <vt:variant>
        <vt:lpwstr/>
      </vt:variant>
      <vt:variant>
        <vt:i4>2424939</vt:i4>
      </vt:variant>
      <vt:variant>
        <vt:i4>24</vt:i4>
      </vt:variant>
      <vt:variant>
        <vt:i4>0</vt:i4>
      </vt:variant>
      <vt:variant>
        <vt:i4>5</vt:i4>
      </vt:variant>
      <vt:variant>
        <vt:lpwstr>http://www.mtrip.org/LinkFiles/Admin/Uploads/DestiMetrics2siders/GuestProfiler-DestiMetrics.pdf</vt:lpwstr>
      </vt:variant>
      <vt:variant>
        <vt:lpwstr/>
      </vt:variant>
      <vt:variant>
        <vt:i4>5177420</vt:i4>
      </vt:variant>
      <vt:variant>
        <vt:i4>21</vt:i4>
      </vt:variant>
      <vt:variant>
        <vt:i4>0</vt:i4>
      </vt:variant>
      <vt:variant>
        <vt:i4>5</vt:i4>
      </vt:variant>
      <vt:variant>
        <vt:lpwstr>http://www.destimetrics.com/</vt:lpwstr>
      </vt:variant>
      <vt:variant>
        <vt:lpwstr/>
      </vt:variant>
      <vt:variant>
        <vt:i4>4653175</vt:i4>
      </vt:variant>
      <vt:variant>
        <vt:i4>18</vt:i4>
      </vt:variant>
      <vt:variant>
        <vt:i4>0</vt:i4>
      </vt:variant>
      <vt:variant>
        <vt:i4>5</vt:i4>
      </vt:variant>
      <vt:variant>
        <vt:lpwstr>../Agreements/Sales - Agreements and Form Docs/Local Settings/Temp/-5-newM89-MTRIP-F-Daily_Occupancy_Report_Industry_Overlay_SAMPLE - UPDATED-F</vt:lpwstr>
      </vt:variant>
      <vt:variant>
        <vt:lpwstr/>
      </vt:variant>
      <vt:variant>
        <vt:i4>786502</vt:i4>
      </vt:variant>
      <vt:variant>
        <vt:i4>15</vt:i4>
      </vt:variant>
      <vt:variant>
        <vt:i4>0</vt:i4>
      </vt:variant>
      <vt:variant>
        <vt:i4>5</vt:i4>
      </vt:variant>
      <vt:variant>
        <vt:lpwstr>http://www.mtrip.org/mtripnews/wp-content/uploads/2010/07/M910-MTRIP-DOR-45-Day-Retail-Report-Sample.PDF</vt:lpwstr>
      </vt:variant>
      <vt:variant>
        <vt:lpwstr/>
      </vt:variant>
      <vt:variant>
        <vt:i4>3342442</vt:i4>
      </vt:variant>
      <vt:variant>
        <vt:i4>12</vt:i4>
      </vt:variant>
      <vt:variant>
        <vt:i4>0</vt:i4>
      </vt:variant>
      <vt:variant>
        <vt:i4>5</vt:i4>
      </vt:variant>
      <vt:variant>
        <vt:lpwstr>http://www.mtrip.org/v2/sample_docs/DOR_1.pdf</vt:lpwstr>
      </vt:variant>
      <vt:variant>
        <vt:lpwstr/>
      </vt:variant>
      <vt:variant>
        <vt:i4>5177373</vt:i4>
      </vt:variant>
      <vt:variant>
        <vt:i4>9</vt:i4>
      </vt:variant>
      <vt:variant>
        <vt:i4>0</vt:i4>
      </vt:variant>
      <vt:variant>
        <vt:i4>5</vt:i4>
      </vt:variant>
      <vt:variant>
        <vt:lpwstr>http://www.mtrip.org/mtripnews/wp-content/uploads/2010/07/MDC_DestinationCoding_SORTED-1.pdf</vt:lpwstr>
      </vt:variant>
      <vt:variant>
        <vt:lpwstr/>
      </vt:variant>
      <vt:variant>
        <vt:i4>3670130</vt:i4>
      </vt:variant>
      <vt:variant>
        <vt:i4>6</vt:i4>
      </vt:variant>
      <vt:variant>
        <vt:i4>0</vt:i4>
      </vt:variant>
      <vt:variant>
        <vt:i4>5</vt:i4>
      </vt:variant>
      <vt:variant>
        <vt:lpwstr>http://www.mtrip.org/v2/sample_docs/MDC_1.pdf</vt:lpwstr>
      </vt:variant>
      <vt:variant>
        <vt:lpwstr/>
      </vt:variant>
      <vt:variant>
        <vt:i4>458799</vt:i4>
      </vt:variant>
      <vt:variant>
        <vt:i4>3</vt:i4>
      </vt:variant>
      <vt:variant>
        <vt:i4>0</vt:i4>
      </vt:variant>
      <vt:variant>
        <vt:i4>5</vt:i4>
      </vt:variant>
      <vt:variant>
        <vt:lpwstr>http://www.mtrip.org/mtripnews/wp-content/uploads/2010/07/Executive_Summary_Standard_Sample-F.pdf</vt:lpwstr>
      </vt:variant>
      <vt:variant>
        <vt:lpwstr/>
      </vt:variant>
      <vt:variant>
        <vt:i4>3997793</vt:i4>
      </vt:variant>
      <vt:variant>
        <vt:i4>0</vt:i4>
      </vt:variant>
      <vt:variant>
        <vt:i4>0</vt:i4>
      </vt:variant>
      <vt:variant>
        <vt:i4>5</vt:i4>
      </vt:variant>
      <vt:variant>
        <vt:lpwstr>http://www.mtrip.org/v2/sample_docs/RAO_1.pdf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Destination Wide Vacation Travel Research Program</dc:title>
  <dc:subject>Proposal for Orlando/Orange County Convention &amp; Visitors Bureau</dc:subject>
  <dc:creator>Ralf Garrison/Katie Barnes</dc:creator>
  <cp:lastModifiedBy>Stacey Mullen</cp:lastModifiedBy>
  <cp:revision>2</cp:revision>
  <cp:lastPrinted>2018-04-20T15:35:00Z</cp:lastPrinted>
  <dcterms:created xsi:type="dcterms:W3CDTF">2023-02-13T14:53:00Z</dcterms:created>
  <dcterms:modified xsi:type="dcterms:W3CDTF">2023-02-13T14:53:00Z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0x0101003A3AFB2CD9ABBC40AE9565D2D4BD4393</vt:lpwstr>
  </property>
  <property fmtid="{D5CDD505-2E9C-101B-9397-08002B2CF9AE}" pid="3" name="MediaServiceImageTags">
    <vt:lpwstr/>
  </property>
</Properties>
</file>